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095" w:rsidRPr="003F0722" w:rsidRDefault="00000000" w:rsidP="00485F62">
      <w:pPr>
        <w:pStyle w:val="Tekstpodstawowy"/>
        <w:spacing w:line="240" w:lineRule="auto"/>
        <w:ind w:left="0"/>
        <w:jc w:val="right"/>
      </w:pPr>
      <w:r w:rsidRPr="003F0722">
        <w:t>- projekt -</w:t>
      </w:r>
    </w:p>
    <w:p w:rsidR="00BC24DC" w:rsidRPr="003F0722" w:rsidRDefault="00000000" w:rsidP="00BC24DC">
      <w:pPr>
        <w:jc w:val="center"/>
        <w:rPr>
          <w:b/>
          <w:bCs/>
          <w:sz w:val="24"/>
          <w:szCs w:val="24"/>
        </w:rPr>
      </w:pPr>
      <w:r w:rsidRPr="003F0722">
        <w:rPr>
          <w:b/>
          <w:bCs/>
          <w:sz w:val="24"/>
          <w:szCs w:val="24"/>
        </w:rPr>
        <w:t xml:space="preserve">Uchwała Nr …………… </w:t>
      </w:r>
    </w:p>
    <w:p w:rsidR="00BC24DC" w:rsidRPr="003F0722" w:rsidRDefault="00000000" w:rsidP="00BC24DC">
      <w:pPr>
        <w:jc w:val="center"/>
        <w:rPr>
          <w:b/>
          <w:bCs/>
          <w:sz w:val="24"/>
          <w:szCs w:val="24"/>
        </w:rPr>
      </w:pPr>
      <w:r w:rsidRPr="003F0722">
        <w:rPr>
          <w:b/>
          <w:bCs/>
          <w:sz w:val="24"/>
          <w:szCs w:val="24"/>
        </w:rPr>
        <w:t>Rady Miejskiej w</w:t>
      </w:r>
      <w:r w:rsidR="00BC24DC" w:rsidRPr="003F0722">
        <w:rPr>
          <w:b/>
          <w:bCs/>
          <w:sz w:val="24"/>
          <w:szCs w:val="24"/>
        </w:rPr>
        <w:t xml:space="preserve"> </w:t>
      </w:r>
      <w:r w:rsidRPr="003F0722">
        <w:rPr>
          <w:b/>
          <w:bCs/>
          <w:sz w:val="24"/>
          <w:szCs w:val="24"/>
        </w:rPr>
        <w:t xml:space="preserve">Chojnicach </w:t>
      </w:r>
    </w:p>
    <w:p w:rsidR="00A35095" w:rsidRPr="003F0722" w:rsidRDefault="00000000" w:rsidP="00BC24DC">
      <w:pPr>
        <w:jc w:val="center"/>
        <w:rPr>
          <w:b/>
          <w:bCs/>
          <w:sz w:val="24"/>
          <w:szCs w:val="24"/>
        </w:rPr>
      </w:pPr>
      <w:r w:rsidRPr="003F0722">
        <w:rPr>
          <w:b/>
          <w:bCs/>
          <w:sz w:val="24"/>
          <w:szCs w:val="24"/>
        </w:rPr>
        <w:t>z dnia</w:t>
      </w:r>
      <w:r w:rsidR="00BC24DC" w:rsidRPr="003F0722">
        <w:rPr>
          <w:b/>
          <w:bCs/>
          <w:sz w:val="24"/>
          <w:szCs w:val="24"/>
        </w:rPr>
        <w:t xml:space="preserve"> … grudnia 2025 </w:t>
      </w:r>
      <w:r w:rsidRPr="003F0722">
        <w:rPr>
          <w:b/>
          <w:bCs/>
          <w:sz w:val="24"/>
          <w:szCs w:val="24"/>
        </w:rPr>
        <w:t>r.</w:t>
      </w:r>
    </w:p>
    <w:p w:rsidR="00BC24DC" w:rsidRPr="003F0722" w:rsidRDefault="00BC24DC" w:rsidP="00BC24DC">
      <w:pPr>
        <w:rPr>
          <w:sz w:val="24"/>
          <w:szCs w:val="24"/>
        </w:rPr>
      </w:pPr>
    </w:p>
    <w:p w:rsidR="00A35095" w:rsidRPr="003F0722" w:rsidRDefault="00000000" w:rsidP="00485F62">
      <w:pPr>
        <w:jc w:val="both"/>
        <w:rPr>
          <w:b/>
          <w:sz w:val="24"/>
          <w:szCs w:val="24"/>
        </w:rPr>
      </w:pPr>
      <w:r w:rsidRPr="003F0722">
        <w:rPr>
          <w:b/>
          <w:sz w:val="24"/>
          <w:szCs w:val="24"/>
        </w:rPr>
        <w:t>w sprawie miejscowego planu zagospodarowania przestrzennego terenu przy ulicy Droga</w:t>
      </w:r>
      <w:r w:rsidR="00485F62">
        <w:rPr>
          <w:b/>
          <w:sz w:val="24"/>
          <w:szCs w:val="24"/>
        </w:rPr>
        <w:t xml:space="preserve"> </w:t>
      </w:r>
      <w:r w:rsidRPr="003F0722">
        <w:rPr>
          <w:b/>
          <w:sz w:val="24"/>
          <w:szCs w:val="24"/>
        </w:rPr>
        <w:t>do Igieł w Chojnicach.</w:t>
      </w:r>
    </w:p>
    <w:p w:rsidR="00BC24DC" w:rsidRPr="003F0722" w:rsidRDefault="00BC24DC" w:rsidP="00485F62">
      <w:pPr>
        <w:pStyle w:val="Tekstpodstawowy"/>
        <w:spacing w:line="240" w:lineRule="auto"/>
        <w:ind w:left="0"/>
      </w:pPr>
    </w:p>
    <w:p w:rsidR="00A35095" w:rsidRPr="003F0722" w:rsidRDefault="00000000" w:rsidP="00485F62">
      <w:pPr>
        <w:pStyle w:val="Tekstpodstawowy"/>
        <w:spacing w:line="240" w:lineRule="auto"/>
        <w:ind w:left="0"/>
      </w:pPr>
      <w:r w:rsidRPr="003F0722">
        <w:t xml:space="preserve">Na podstawie art. 18 ust. 2 pkt 5 ustawy z dnia 8 marca 1990 r. o samorządzie gminnym </w:t>
      </w:r>
      <w:r w:rsidR="00BC24DC" w:rsidRPr="003F0722">
        <w:br/>
      </w:r>
      <w:r w:rsidRPr="003F0722">
        <w:t>(</w:t>
      </w:r>
      <w:proofErr w:type="spellStart"/>
      <w:r w:rsidR="00485F62" w:rsidRPr="00485F62">
        <w:t>t.j</w:t>
      </w:r>
      <w:proofErr w:type="spellEnd"/>
      <w:r w:rsidR="00485F62" w:rsidRPr="00485F62">
        <w:t>. Dz. U. z 2025 r. poz. 1153, 1436</w:t>
      </w:r>
      <w:r w:rsidRPr="003F0722">
        <w:t xml:space="preserve">) oraz art. 20 ust 1 ustawy z dnia 27 marca 2003 r. </w:t>
      </w:r>
      <w:r w:rsidR="00485F62">
        <w:br/>
      </w:r>
      <w:r w:rsidRPr="003F0722">
        <w:t>o planowaniu i zagospodarowaniu przestrzennym (</w:t>
      </w:r>
      <w:proofErr w:type="spellStart"/>
      <w:r w:rsidRPr="003F0722">
        <w:t>t.j</w:t>
      </w:r>
      <w:proofErr w:type="spellEnd"/>
      <w:r w:rsidRPr="003F0722">
        <w:t>. Dz. U. z 2024 r. poz. 1130, 1907, 1940, z 2025 r. poz. 527, 680), uchwały Nr IV/57/24 Rady Miejskiej w Chojnicach z dnia</w:t>
      </w:r>
      <w:r w:rsidR="00BC24DC" w:rsidRPr="003F0722">
        <w:t xml:space="preserve"> </w:t>
      </w:r>
      <w:r w:rsidR="00485F62">
        <w:br/>
      </w:r>
      <w:r w:rsidRPr="003F0722">
        <w:t xml:space="preserve">1 października 2024 r., w sprawie przystąpienia do opracowania miejscowego planu zagospodarowania przestrzennego terenu przy ulicy Droga do Igieł w Chojnicach oraz uchwały Nr VII/92/24 Rady Miejskiej w Chojnicach z dnia 16 grudnia 2024 r., w sprawie zmiany uchwały o przystąpieniu do opracowania miejscowego planu zagospodarowania przestrzennego terenu przy ulicy Droga do Igieł w Chojnicach po stwierdzeniu, że plan nie narusza ustaleń studium uwarunkowań i kierunków zagospodarowania przestrzennego miasta Chojnice uchwalonego uchwałą Nr LIII/659/2023 Rady Miejskiej w Chojnicach z dnia </w:t>
      </w:r>
      <w:r w:rsidR="00485F62">
        <w:br/>
      </w:r>
      <w:r w:rsidRPr="003F0722">
        <w:t>24 kwietnia 2023 r., uchwala się, co następuje:</w:t>
      </w:r>
    </w:p>
    <w:p w:rsidR="00BC24DC" w:rsidRPr="003F0722" w:rsidRDefault="00BC24DC" w:rsidP="00485F62">
      <w:pPr>
        <w:pStyle w:val="Tekstpodstawowy"/>
        <w:spacing w:line="240" w:lineRule="auto"/>
        <w:ind w:left="0"/>
      </w:pPr>
    </w:p>
    <w:p w:rsidR="00A35095" w:rsidRPr="003F0722" w:rsidRDefault="00000000" w:rsidP="00485F62">
      <w:pPr>
        <w:pStyle w:val="Tekstpodstawowy"/>
        <w:tabs>
          <w:tab w:val="left" w:pos="709"/>
        </w:tabs>
        <w:spacing w:line="240" w:lineRule="auto"/>
        <w:ind w:left="426" w:hanging="426"/>
      </w:pPr>
      <w:r w:rsidRPr="003F0722">
        <w:rPr>
          <w:b/>
        </w:rPr>
        <w:t>§1.</w:t>
      </w:r>
      <w:r w:rsidR="00485F62">
        <w:rPr>
          <w:b/>
        </w:rPr>
        <w:tab/>
      </w:r>
      <w:r w:rsidRPr="003F0722">
        <w:t>1.</w:t>
      </w:r>
      <w:r w:rsidR="00BC24DC" w:rsidRPr="003F0722">
        <w:tab/>
      </w:r>
      <w:r w:rsidRPr="003F0722">
        <w:t>Uchwala się miejscowy plan zagospodarowania przestrzennego terenu przy ulicy</w:t>
      </w:r>
      <w:r w:rsidR="00485F62">
        <w:t xml:space="preserve"> </w:t>
      </w:r>
      <w:r w:rsidR="00485F62">
        <w:br/>
        <w:t xml:space="preserve">     </w:t>
      </w:r>
      <w:r w:rsidR="00BC24DC" w:rsidRPr="003F0722">
        <w:t>dr</w:t>
      </w:r>
      <w:r w:rsidRPr="003F0722">
        <w:t>oga</w:t>
      </w:r>
      <w:r w:rsidR="00BC24DC" w:rsidRPr="003F0722">
        <w:t xml:space="preserve"> </w:t>
      </w:r>
      <w:r w:rsidRPr="003F0722">
        <w:t>do Igieł w Chojnicach, zwany dalej planem.</w:t>
      </w:r>
    </w:p>
    <w:p w:rsidR="00A35095" w:rsidRPr="003F0722" w:rsidRDefault="00000000" w:rsidP="00485F62">
      <w:pPr>
        <w:pStyle w:val="Akapitzlist"/>
        <w:numPr>
          <w:ilvl w:val="0"/>
          <w:numId w:val="4"/>
        </w:numPr>
        <w:tabs>
          <w:tab w:val="left" w:pos="709"/>
        </w:tabs>
        <w:spacing w:line="240" w:lineRule="auto"/>
        <w:ind w:left="709" w:hanging="283"/>
        <w:jc w:val="both"/>
        <w:rPr>
          <w:sz w:val="24"/>
          <w:szCs w:val="24"/>
        </w:rPr>
      </w:pPr>
      <w:r w:rsidRPr="003F0722">
        <w:rPr>
          <w:sz w:val="24"/>
          <w:szCs w:val="24"/>
        </w:rPr>
        <w:t>Integralną częścią uchwały są:</w:t>
      </w:r>
    </w:p>
    <w:p w:rsidR="00A35095" w:rsidRPr="003F0722" w:rsidRDefault="00000000" w:rsidP="00485F62">
      <w:pPr>
        <w:pStyle w:val="Akapitzlist"/>
        <w:numPr>
          <w:ilvl w:val="1"/>
          <w:numId w:val="4"/>
        </w:numPr>
        <w:spacing w:line="240" w:lineRule="auto"/>
        <w:ind w:left="1134"/>
        <w:jc w:val="both"/>
        <w:rPr>
          <w:sz w:val="24"/>
          <w:szCs w:val="24"/>
        </w:rPr>
      </w:pPr>
      <w:r w:rsidRPr="003F0722">
        <w:rPr>
          <w:sz w:val="24"/>
          <w:szCs w:val="24"/>
        </w:rPr>
        <w:t>rysunek planu miejscowego - zwany dalej rysunkiem planu w skali 1:1000, stanowiący załącznik nr 1 do uchwały,</w:t>
      </w:r>
    </w:p>
    <w:p w:rsidR="00A35095" w:rsidRPr="003F0722" w:rsidRDefault="00000000" w:rsidP="00485F62">
      <w:pPr>
        <w:pStyle w:val="Akapitzlist"/>
        <w:numPr>
          <w:ilvl w:val="1"/>
          <w:numId w:val="4"/>
        </w:numPr>
        <w:spacing w:line="240" w:lineRule="auto"/>
        <w:ind w:left="1134"/>
        <w:jc w:val="both"/>
        <w:rPr>
          <w:sz w:val="24"/>
          <w:szCs w:val="24"/>
        </w:rPr>
      </w:pPr>
      <w:r w:rsidRPr="003F0722">
        <w:rPr>
          <w:sz w:val="24"/>
          <w:szCs w:val="24"/>
        </w:rPr>
        <w:t>rozstrzygnięcie o sposobie rozpatrzenia uwag do projektu planu, stanowiące załącznik nr 2 do uchwały,</w:t>
      </w:r>
    </w:p>
    <w:p w:rsidR="00A35095" w:rsidRPr="003F0722" w:rsidRDefault="00000000" w:rsidP="00485F62">
      <w:pPr>
        <w:pStyle w:val="Akapitzlist"/>
        <w:numPr>
          <w:ilvl w:val="1"/>
          <w:numId w:val="4"/>
        </w:numPr>
        <w:spacing w:line="240" w:lineRule="auto"/>
        <w:ind w:left="1134"/>
        <w:jc w:val="both"/>
        <w:rPr>
          <w:sz w:val="24"/>
          <w:szCs w:val="24"/>
        </w:rPr>
      </w:pPr>
      <w:r w:rsidRPr="003F0722">
        <w:rPr>
          <w:sz w:val="24"/>
          <w:szCs w:val="24"/>
        </w:rPr>
        <w:t>rozstrzygnięcie o sposobie realizacji zapisanych w planie inwestycji z zakresu infrastruktury technicznej, należących do zadań własnych gminy oraz zasadach ich finansowania, zgodnie z przepisami o finansach publicznych, stanowiące załącznik nr 3 do uchwały,</w:t>
      </w:r>
    </w:p>
    <w:p w:rsidR="00A35095" w:rsidRPr="00485F62" w:rsidRDefault="00000000" w:rsidP="00485F62">
      <w:pPr>
        <w:pStyle w:val="Akapitzlist"/>
        <w:numPr>
          <w:ilvl w:val="1"/>
          <w:numId w:val="4"/>
        </w:numPr>
        <w:spacing w:line="240" w:lineRule="auto"/>
        <w:ind w:left="1134"/>
        <w:jc w:val="both"/>
        <w:rPr>
          <w:sz w:val="24"/>
          <w:szCs w:val="24"/>
        </w:rPr>
      </w:pPr>
      <w:r w:rsidRPr="003F0722">
        <w:rPr>
          <w:sz w:val="24"/>
          <w:szCs w:val="24"/>
        </w:rPr>
        <w:t xml:space="preserve">dane </w:t>
      </w:r>
      <w:r w:rsidRPr="00485F62">
        <w:rPr>
          <w:sz w:val="24"/>
          <w:szCs w:val="24"/>
        </w:rPr>
        <w:t xml:space="preserve">przestrzenne, o których mowa w art. 67a ust. 3 ustawy z dnia </w:t>
      </w:r>
      <w:r w:rsidR="00BC24DC" w:rsidRPr="00485F62">
        <w:rPr>
          <w:sz w:val="24"/>
          <w:szCs w:val="24"/>
        </w:rPr>
        <w:br/>
      </w:r>
      <w:r w:rsidRPr="00485F62">
        <w:rPr>
          <w:sz w:val="24"/>
          <w:szCs w:val="24"/>
        </w:rPr>
        <w:t>27 marca 2003 r. o planowaniu i zagospodarowaniu przestrzennym, stanowiące załącznik nr 4 do uchwały.</w:t>
      </w:r>
    </w:p>
    <w:p w:rsidR="00A35095" w:rsidRPr="00485F62" w:rsidRDefault="00000000" w:rsidP="00485F62">
      <w:pPr>
        <w:pStyle w:val="Akapitzlist"/>
        <w:numPr>
          <w:ilvl w:val="0"/>
          <w:numId w:val="4"/>
        </w:numPr>
        <w:tabs>
          <w:tab w:val="left" w:pos="709"/>
        </w:tabs>
        <w:spacing w:line="240" w:lineRule="auto"/>
        <w:ind w:left="709" w:hanging="283"/>
        <w:jc w:val="both"/>
        <w:rPr>
          <w:sz w:val="24"/>
          <w:szCs w:val="24"/>
        </w:rPr>
      </w:pPr>
      <w:r w:rsidRPr="00485F62">
        <w:rPr>
          <w:sz w:val="24"/>
          <w:szCs w:val="24"/>
        </w:rPr>
        <w:t>Oznaczenia graficzne rysunku planu będące obowiązującymi ustaleniami planu:</w:t>
      </w:r>
    </w:p>
    <w:p w:rsidR="00A35095" w:rsidRPr="00485F62" w:rsidRDefault="00000000" w:rsidP="00485F62">
      <w:pPr>
        <w:pStyle w:val="Akapitzlist"/>
        <w:numPr>
          <w:ilvl w:val="1"/>
          <w:numId w:val="4"/>
        </w:numPr>
        <w:tabs>
          <w:tab w:val="left" w:pos="1134"/>
        </w:tabs>
        <w:spacing w:line="240" w:lineRule="auto"/>
        <w:ind w:left="1134"/>
        <w:jc w:val="both"/>
        <w:rPr>
          <w:sz w:val="24"/>
          <w:szCs w:val="24"/>
        </w:rPr>
      </w:pPr>
      <w:r w:rsidRPr="00485F62">
        <w:rPr>
          <w:sz w:val="24"/>
          <w:szCs w:val="24"/>
        </w:rPr>
        <w:t>granice obszaru objętego miejscowym planem zagospodarowania przestrzennego,</w:t>
      </w:r>
    </w:p>
    <w:p w:rsidR="00A35095" w:rsidRPr="003F0722" w:rsidRDefault="00000000" w:rsidP="00485F62">
      <w:pPr>
        <w:pStyle w:val="Akapitzlist"/>
        <w:numPr>
          <w:ilvl w:val="1"/>
          <w:numId w:val="4"/>
        </w:numPr>
        <w:tabs>
          <w:tab w:val="left" w:pos="1134"/>
        </w:tabs>
        <w:spacing w:line="240" w:lineRule="auto"/>
        <w:ind w:left="1134"/>
        <w:jc w:val="both"/>
        <w:rPr>
          <w:sz w:val="24"/>
          <w:szCs w:val="24"/>
        </w:rPr>
      </w:pPr>
      <w:r w:rsidRPr="00485F62">
        <w:rPr>
          <w:sz w:val="24"/>
          <w:szCs w:val="24"/>
        </w:rPr>
        <w:t xml:space="preserve">linie rozgraniczające tereny o </w:t>
      </w:r>
      <w:r w:rsidRPr="003F0722">
        <w:rPr>
          <w:sz w:val="24"/>
          <w:szCs w:val="24"/>
        </w:rPr>
        <w:t>różnym przeznaczeniu lub różnych zasadach</w:t>
      </w:r>
      <w:r w:rsidR="00BC24DC" w:rsidRPr="003F0722">
        <w:rPr>
          <w:sz w:val="24"/>
          <w:szCs w:val="24"/>
        </w:rPr>
        <w:t xml:space="preserve"> </w:t>
      </w:r>
      <w:r w:rsidRPr="003F0722">
        <w:rPr>
          <w:sz w:val="24"/>
          <w:szCs w:val="24"/>
        </w:rPr>
        <w:t>zagospodarowania,</w:t>
      </w:r>
    </w:p>
    <w:p w:rsidR="00A35095" w:rsidRPr="003F0722" w:rsidRDefault="00000000" w:rsidP="00485F62">
      <w:pPr>
        <w:pStyle w:val="Akapitzlist"/>
        <w:numPr>
          <w:ilvl w:val="1"/>
          <w:numId w:val="4"/>
        </w:numPr>
        <w:tabs>
          <w:tab w:val="left" w:pos="1134"/>
        </w:tabs>
        <w:spacing w:line="240" w:lineRule="auto"/>
        <w:ind w:left="1134"/>
        <w:jc w:val="both"/>
        <w:rPr>
          <w:sz w:val="24"/>
          <w:szCs w:val="24"/>
        </w:rPr>
      </w:pPr>
      <w:r w:rsidRPr="003F0722">
        <w:rPr>
          <w:sz w:val="24"/>
          <w:szCs w:val="24"/>
        </w:rPr>
        <w:t>nieprzekraczalne linie zabudowy,</w:t>
      </w:r>
    </w:p>
    <w:p w:rsidR="00A35095" w:rsidRPr="003F0722" w:rsidRDefault="00000000" w:rsidP="00485F62">
      <w:pPr>
        <w:pStyle w:val="Akapitzlist"/>
        <w:numPr>
          <w:ilvl w:val="1"/>
          <w:numId w:val="4"/>
        </w:numPr>
        <w:tabs>
          <w:tab w:val="left" w:pos="1134"/>
        </w:tabs>
        <w:spacing w:line="240" w:lineRule="auto"/>
        <w:ind w:left="1134"/>
        <w:jc w:val="both"/>
        <w:rPr>
          <w:sz w:val="24"/>
          <w:szCs w:val="24"/>
        </w:rPr>
      </w:pPr>
      <w:r w:rsidRPr="003F0722">
        <w:rPr>
          <w:sz w:val="24"/>
          <w:szCs w:val="24"/>
        </w:rPr>
        <w:t>przeznaczenie:</w:t>
      </w:r>
    </w:p>
    <w:p w:rsidR="00A35095" w:rsidRPr="003F0722" w:rsidRDefault="00000000" w:rsidP="00485F62">
      <w:pPr>
        <w:pStyle w:val="Akapitzlist"/>
        <w:numPr>
          <w:ilvl w:val="2"/>
          <w:numId w:val="4"/>
        </w:numPr>
        <w:tabs>
          <w:tab w:val="left" w:pos="1556"/>
        </w:tabs>
        <w:spacing w:line="240" w:lineRule="auto"/>
        <w:ind w:left="1556" w:hanging="422"/>
        <w:jc w:val="both"/>
        <w:rPr>
          <w:sz w:val="24"/>
          <w:szCs w:val="24"/>
        </w:rPr>
      </w:pPr>
      <w:r w:rsidRPr="003F0722">
        <w:rPr>
          <w:sz w:val="24"/>
          <w:szCs w:val="24"/>
        </w:rPr>
        <w:t>P - teren produkcji,</w:t>
      </w:r>
    </w:p>
    <w:p w:rsidR="00A35095" w:rsidRPr="003F0722" w:rsidRDefault="00000000" w:rsidP="00485F62">
      <w:pPr>
        <w:pStyle w:val="Akapitzlist"/>
        <w:numPr>
          <w:ilvl w:val="2"/>
          <w:numId w:val="4"/>
        </w:numPr>
        <w:tabs>
          <w:tab w:val="left" w:pos="1556"/>
        </w:tabs>
        <w:spacing w:line="240" w:lineRule="auto"/>
        <w:ind w:left="1556" w:hanging="422"/>
        <w:jc w:val="both"/>
        <w:rPr>
          <w:sz w:val="24"/>
          <w:szCs w:val="24"/>
        </w:rPr>
      </w:pPr>
      <w:r w:rsidRPr="003F0722">
        <w:rPr>
          <w:sz w:val="24"/>
          <w:szCs w:val="24"/>
        </w:rPr>
        <w:t>KDL - teren drogi lokalnej.</w:t>
      </w:r>
    </w:p>
    <w:p w:rsidR="00A35095" w:rsidRPr="003F0722" w:rsidRDefault="00000000" w:rsidP="00485F62">
      <w:pPr>
        <w:pStyle w:val="Tekstpodstawowy"/>
        <w:spacing w:line="240" w:lineRule="auto"/>
        <w:ind w:left="0"/>
      </w:pPr>
      <w:r w:rsidRPr="003F0722">
        <w:rPr>
          <w:b/>
        </w:rPr>
        <w:t xml:space="preserve">§2. </w:t>
      </w:r>
      <w:r w:rsidRPr="003F0722">
        <w:t>1.</w:t>
      </w:r>
      <w:r w:rsidR="00BC24DC" w:rsidRPr="003F0722">
        <w:tab/>
      </w:r>
      <w:r w:rsidRPr="003F0722">
        <w:t>Ilekroć w uchwale jest mowa o:</w:t>
      </w:r>
    </w:p>
    <w:p w:rsidR="00A35095" w:rsidRPr="003F0722" w:rsidRDefault="00000000" w:rsidP="00485F62">
      <w:pPr>
        <w:pStyle w:val="Akapitzlist"/>
        <w:numPr>
          <w:ilvl w:val="0"/>
          <w:numId w:val="3"/>
        </w:numPr>
        <w:tabs>
          <w:tab w:val="left" w:pos="1134"/>
        </w:tabs>
        <w:spacing w:line="240" w:lineRule="auto"/>
        <w:ind w:left="1134"/>
        <w:jc w:val="both"/>
        <w:rPr>
          <w:sz w:val="24"/>
          <w:szCs w:val="24"/>
        </w:rPr>
      </w:pPr>
      <w:r w:rsidRPr="003F0722">
        <w:rPr>
          <w:sz w:val="24"/>
          <w:szCs w:val="24"/>
        </w:rPr>
        <w:t>ustawie - należy przez to rozumieć ustawę z dnia 27 marca 2003 r. o planowaniu</w:t>
      </w:r>
      <w:r w:rsidR="00BC24DC" w:rsidRPr="003F0722">
        <w:rPr>
          <w:sz w:val="24"/>
          <w:szCs w:val="24"/>
        </w:rPr>
        <w:t xml:space="preserve"> </w:t>
      </w:r>
      <w:r w:rsidRPr="003F0722">
        <w:rPr>
          <w:sz w:val="24"/>
          <w:szCs w:val="24"/>
        </w:rPr>
        <w:t>i zagospodarowaniu przestrzennym,</w:t>
      </w:r>
    </w:p>
    <w:p w:rsidR="00A35095" w:rsidRPr="003F0722" w:rsidRDefault="00000000" w:rsidP="00485F62">
      <w:pPr>
        <w:pStyle w:val="Akapitzlist"/>
        <w:numPr>
          <w:ilvl w:val="0"/>
          <w:numId w:val="3"/>
        </w:numPr>
        <w:tabs>
          <w:tab w:val="left" w:pos="1134"/>
        </w:tabs>
        <w:spacing w:line="240" w:lineRule="auto"/>
        <w:ind w:left="1134"/>
        <w:jc w:val="both"/>
        <w:rPr>
          <w:sz w:val="24"/>
          <w:szCs w:val="24"/>
        </w:rPr>
      </w:pPr>
      <w:r w:rsidRPr="003F0722">
        <w:rPr>
          <w:sz w:val="24"/>
          <w:szCs w:val="24"/>
        </w:rPr>
        <w:t>terenie - należy przez to rozumieć obszar o określonym rodzaju przeznaczenia,</w:t>
      </w:r>
      <w:r w:rsidR="00BC24DC" w:rsidRPr="003F0722">
        <w:rPr>
          <w:sz w:val="24"/>
          <w:szCs w:val="24"/>
        </w:rPr>
        <w:t xml:space="preserve"> </w:t>
      </w:r>
      <w:r w:rsidRPr="003F0722">
        <w:rPr>
          <w:sz w:val="24"/>
          <w:szCs w:val="24"/>
        </w:rPr>
        <w:t>wyznaczony na rysunku planu liniami rozgraniczającymi,</w:t>
      </w:r>
    </w:p>
    <w:p w:rsidR="00BC24DC" w:rsidRPr="003F0722" w:rsidRDefault="00000000" w:rsidP="00485F62">
      <w:pPr>
        <w:pStyle w:val="Akapitzlist"/>
        <w:numPr>
          <w:ilvl w:val="0"/>
          <w:numId w:val="3"/>
        </w:numPr>
        <w:tabs>
          <w:tab w:val="left" w:pos="1134"/>
        </w:tabs>
        <w:spacing w:line="240" w:lineRule="auto"/>
        <w:ind w:left="1134"/>
        <w:jc w:val="both"/>
        <w:rPr>
          <w:sz w:val="24"/>
          <w:szCs w:val="24"/>
        </w:rPr>
      </w:pPr>
      <w:r w:rsidRPr="003F0722">
        <w:rPr>
          <w:sz w:val="24"/>
          <w:szCs w:val="24"/>
        </w:rPr>
        <w:t xml:space="preserve">linii rozgraniczającej tereny o różnym przeznaczeniu lub różnych zasadach zagospodarowania - należy przez to rozumieć linię wyznaczającą podział obszaru </w:t>
      </w:r>
      <w:r w:rsidRPr="003F0722">
        <w:rPr>
          <w:sz w:val="24"/>
          <w:szCs w:val="24"/>
        </w:rPr>
        <w:lastRenderedPageBreak/>
        <w:t>objętego planem na tereny o różnym przeznaczeniu lub różnych zasadach zagospodarowania,</w:t>
      </w:r>
    </w:p>
    <w:p w:rsidR="00A35095" w:rsidRPr="003F0722" w:rsidRDefault="00000000" w:rsidP="00485F62">
      <w:pPr>
        <w:pStyle w:val="Akapitzlist"/>
        <w:numPr>
          <w:ilvl w:val="0"/>
          <w:numId w:val="3"/>
        </w:numPr>
        <w:tabs>
          <w:tab w:val="left" w:pos="1134"/>
        </w:tabs>
        <w:spacing w:line="240" w:lineRule="auto"/>
        <w:ind w:left="1134"/>
        <w:jc w:val="both"/>
        <w:rPr>
          <w:sz w:val="24"/>
          <w:szCs w:val="24"/>
        </w:rPr>
      </w:pPr>
      <w:r w:rsidRPr="003F0722">
        <w:rPr>
          <w:sz w:val="24"/>
          <w:szCs w:val="24"/>
        </w:rPr>
        <w:t xml:space="preserve">nieprzekraczalnej linii zabudowy należy przez to rozumieć linię, poza którą nie może być wysunięta elewacja frontowa budynku, linia ta dotyczy wyłącznie budynków, z wyłączeniem: termoizolacji, balkonów, tarasów i ich zadaszeń, schodów, pochylni, gzymsów, pilastrów, wykuszy, okapów, obudowy wejść </w:t>
      </w:r>
      <w:r w:rsidR="00BC24DC" w:rsidRPr="003F0722">
        <w:rPr>
          <w:sz w:val="24"/>
          <w:szCs w:val="24"/>
        </w:rPr>
        <w:br/>
      </w:r>
      <w:r w:rsidRPr="003F0722">
        <w:rPr>
          <w:sz w:val="24"/>
          <w:szCs w:val="24"/>
        </w:rPr>
        <w:t xml:space="preserve">do budynków, szybów wind, wiat śmietnikowych, portierni o powierzchni </w:t>
      </w:r>
      <w:r w:rsidR="00BC24DC" w:rsidRPr="003F0722">
        <w:rPr>
          <w:sz w:val="24"/>
          <w:szCs w:val="24"/>
        </w:rPr>
        <w:br/>
      </w:r>
      <w:r w:rsidRPr="003F0722">
        <w:rPr>
          <w:sz w:val="24"/>
          <w:szCs w:val="24"/>
        </w:rPr>
        <w:t>do 15</w:t>
      </w:r>
      <w:r w:rsidR="00BC24DC" w:rsidRPr="003F0722">
        <w:rPr>
          <w:sz w:val="24"/>
          <w:szCs w:val="24"/>
        </w:rPr>
        <w:t xml:space="preserve"> </w:t>
      </w:r>
      <w:r w:rsidRPr="003F0722">
        <w:rPr>
          <w:sz w:val="24"/>
          <w:szCs w:val="24"/>
        </w:rPr>
        <w:t>m</w:t>
      </w:r>
      <w:r w:rsidRPr="003F0722">
        <w:rPr>
          <w:sz w:val="24"/>
          <w:szCs w:val="24"/>
          <w:vertAlign w:val="superscript"/>
        </w:rPr>
        <w:t>2</w:t>
      </w:r>
      <w:r w:rsidRPr="003F0722">
        <w:rPr>
          <w:sz w:val="24"/>
          <w:szCs w:val="24"/>
        </w:rPr>
        <w:t>, obiektów infrastruktury technicznej.</w:t>
      </w:r>
    </w:p>
    <w:p w:rsidR="00A35095" w:rsidRPr="003F0722" w:rsidRDefault="00000000" w:rsidP="00485F62">
      <w:pPr>
        <w:pStyle w:val="Akapitzlist"/>
        <w:numPr>
          <w:ilvl w:val="0"/>
          <w:numId w:val="2"/>
        </w:numPr>
        <w:spacing w:line="240" w:lineRule="auto"/>
        <w:ind w:left="709" w:hanging="425"/>
        <w:jc w:val="both"/>
        <w:rPr>
          <w:sz w:val="24"/>
          <w:szCs w:val="24"/>
        </w:rPr>
      </w:pPr>
      <w:r w:rsidRPr="003F0722">
        <w:rPr>
          <w:sz w:val="24"/>
          <w:szCs w:val="24"/>
        </w:rPr>
        <w:t xml:space="preserve">Pojęcia występujące w niniejszej uchwale, nie wyjaśnione w ust. 1, należy interpretować zgodnie z definicjami przyjętymi w ustawie o planowaniu </w:t>
      </w:r>
      <w:r w:rsidR="00485F62">
        <w:rPr>
          <w:sz w:val="24"/>
          <w:szCs w:val="24"/>
        </w:rPr>
        <w:br/>
      </w:r>
      <w:r w:rsidRPr="003F0722">
        <w:rPr>
          <w:sz w:val="24"/>
          <w:szCs w:val="24"/>
        </w:rPr>
        <w:t>i zagospodarowaniu przestrzennym oraz przepisami odrębnymi.</w:t>
      </w:r>
    </w:p>
    <w:p w:rsidR="00A35095" w:rsidRPr="003F0722" w:rsidRDefault="00000000" w:rsidP="00485F62">
      <w:pPr>
        <w:pStyle w:val="Tekstpodstawowy"/>
        <w:spacing w:line="240" w:lineRule="auto"/>
        <w:ind w:left="709" w:hanging="709"/>
      </w:pPr>
      <w:r w:rsidRPr="003F0722">
        <w:rPr>
          <w:b/>
        </w:rPr>
        <w:t>§3.</w:t>
      </w:r>
      <w:r w:rsidR="00BC24DC" w:rsidRPr="003F0722">
        <w:rPr>
          <w:b/>
        </w:rPr>
        <w:tab/>
      </w:r>
      <w:r w:rsidRPr="003F0722">
        <w:t>Dla terenu oznaczonego na rysunku planu symbolem 1P ustala się:</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Przeznaczenie: teren produkcji</w:t>
      </w:r>
      <w:r w:rsidR="00BC24DC" w:rsidRPr="003F0722">
        <w:rPr>
          <w:sz w:val="24"/>
          <w:szCs w:val="24"/>
        </w:rPr>
        <w:t>.</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Zasady ochrony i kształtowania ładu przestrzennego:</w:t>
      </w:r>
    </w:p>
    <w:p w:rsidR="00BC24DC" w:rsidRPr="003F0722" w:rsidRDefault="00000000" w:rsidP="00485F62">
      <w:pPr>
        <w:pStyle w:val="Akapitzlist"/>
        <w:numPr>
          <w:ilvl w:val="2"/>
          <w:numId w:val="6"/>
        </w:numPr>
        <w:tabs>
          <w:tab w:val="left" w:pos="1559"/>
        </w:tabs>
        <w:spacing w:line="240" w:lineRule="auto"/>
        <w:ind w:left="1560" w:hanging="426"/>
        <w:rPr>
          <w:sz w:val="24"/>
          <w:szCs w:val="24"/>
        </w:rPr>
      </w:pPr>
      <w:r w:rsidRPr="003F0722">
        <w:rPr>
          <w:sz w:val="24"/>
          <w:szCs w:val="24"/>
        </w:rPr>
        <w:t>ustala się realizację zabudowy w obrębie nieprzekraczalnych linii zabudowy</w:t>
      </w:r>
      <w:r w:rsidR="00BC24DC" w:rsidRPr="003F0722">
        <w:rPr>
          <w:sz w:val="24"/>
          <w:szCs w:val="24"/>
        </w:rPr>
        <w:t xml:space="preserve"> </w:t>
      </w:r>
      <w:r w:rsidRPr="003F0722">
        <w:rPr>
          <w:sz w:val="24"/>
          <w:szCs w:val="24"/>
        </w:rPr>
        <w:t>zgodnie z rysunkiem planu,</w:t>
      </w:r>
    </w:p>
    <w:p w:rsidR="003F0722" w:rsidRPr="003F0722" w:rsidRDefault="00000000" w:rsidP="00485F62">
      <w:pPr>
        <w:pStyle w:val="Akapitzlist"/>
        <w:numPr>
          <w:ilvl w:val="2"/>
          <w:numId w:val="6"/>
        </w:numPr>
        <w:spacing w:line="240" w:lineRule="auto"/>
        <w:ind w:left="1560" w:hanging="426"/>
        <w:rPr>
          <w:sz w:val="24"/>
          <w:szCs w:val="24"/>
        </w:rPr>
      </w:pPr>
      <w:r w:rsidRPr="003F0722">
        <w:rPr>
          <w:sz w:val="24"/>
          <w:szCs w:val="24"/>
        </w:rPr>
        <w:t>dopuszcza się kondygnacje podziemne, przy czym linia zabudowy kondygnacji</w:t>
      </w:r>
      <w:r w:rsidR="003F0722" w:rsidRPr="003F0722">
        <w:rPr>
          <w:sz w:val="24"/>
          <w:szCs w:val="24"/>
        </w:rPr>
        <w:t xml:space="preserve"> </w:t>
      </w:r>
      <w:r w:rsidRPr="003F0722">
        <w:rPr>
          <w:sz w:val="24"/>
          <w:szCs w:val="24"/>
        </w:rPr>
        <w:t>podziemnej pokrywa się z nieprzekraczaln</w:t>
      </w:r>
      <w:r w:rsidR="003F0722" w:rsidRPr="003F0722">
        <w:rPr>
          <w:sz w:val="24"/>
          <w:szCs w:val="24"/>
        </w:rPr>
        <w:t>ą</w:t>
      </w:r>
      <w:r w:rsidRPr="003F0722">
        <w:rPr>
          <w:sz w:val="24"/>
          <w:szCs w:val="24"/>
        </w:rPr>
        <w:t xml:space="preserve"> lini</w:t>
      </w:r>
      <w:r w:rsidR="003F0722" w:rsidRPr="003F0722">
        <w:rPr>
          <w:sz w:val="24"/>
          <w:szCs w:val="24"/>
        </w:rPr>
        <w:t>ą</w:t>
      </w:r>
      <w:r w:rsidRPr="003F0722">
        <w:rPr>
          <w:sz w:val="24"/>
          <w:szCs w:val="24"/>
        </w:rPr>
        <w:t xml:space="preserve"> zabudowy,</w:t>
      </w:r>
    </w:p>
    <w:p w:rsidR="003F0722" w:rsidRPr="003F0722" w:rsidRDefault="00000000" w:rsidP="00485F62">
      <w:pPr>
        <w:pStyle w:val="Akapitzlist"/>
        <w:numPr>
          <w:ilvl w:val="2"/>
          <w:numId w:val="6"/>
        </w:numPr>
        <w:spacing w:line="240" w:lineRule="auto"/>
        <w:ind w:left="1560" w:hanging="426"/>
        <w:rPr>
          <w:sz w:val="24"/>
          <w:szCs w:val="24"/>
        </w:rPr>
      </w:pPr>
      <w:r w:rsidRPr="003F0722">
        <w:rPr>
          <w:sz w:val="24"/>
          <w:szCs w:val="24"/>
        </w:rPr>
        <w:t>ustala się główną kolorystykę elewacji budynków w odcieniach piaskowych, grafitowych, brązów, beżowego, szarości, bieli, z dopuszczeniem części elewacji w innym kolorze</w:t>
      </w:r>
      <w:r w:rsidR="003F0722" w:rsidRPr="003F0722">
        <w:rPr>
          <w:sz w:val="24"/>
          <w:szCs w:val="24"/>
        </w:rPr>
        <w:t>,</w:t>
      </w:r>
    </w:p>
    <w:p w:rsidR="00A35095" w:rsidRPr="003F0722" w:rsidRDefault="00000000" w:rsidP="00485F62">
      <w:pPr>
        <w:pStyle w:val="Akapitzlist"/>
        <w:numPr>
          <w:ilvl w:val="2"/>
          <w:numId w:val="6"/>
        </w:numPr>
        <w:spacing w:line="240" w:lineRule="auto"/>
        <w:ind w:left="1560" w:hanging="426"/>
        <w:rPr>
          <w:sz w:val="24"/>
          <w:szCs w:val="24"/>
        </w:rPr>
      </w:pPr>
      <w:r w:rsidRPr="003F0722">
        <w:rPr>
          <w:sz w:val="24"/>
          <w:szCs w:val="24"/>
        </w:rPr>
        <w:t xml:space="preserve">ustala się zakaz pokryć dachowych w kolorach: niebieskim, żółtym </w:t>
      </w:r>
      <w:r w:rsidR="003F0722" w:rsidRPr="003F0722">
        <w:rPr>
          <w:sz w:val="24"/>
          <w:szCs w:val="24"/>
        </w:rPr>
        <w:br/>
      </w:r>
      <w:r w:rsidRPr="003F0722">
        <w:rPr>
          <w:sz w:val="24"/>
          <w:szCs w:val="24"/>
        </w:rPr>
        <w:t>i zielonym we</w:t>
      </w:r>
      <w:r w:rsidR="003F0722" w:rsidRPr="003F0722">
        <w:rPr>
          <w:sz w:val="24"/>
          <w:szCs w:val="24"/>
        </w:rPr>
        <w:t xml:space="preserve"> </w:t>
      </w:r>
      <w:r w:rsidRPr="003F0722">
        <w:rPr>
          <w:sz w:val="24"/>
          <w:szCs w:val="24"/>
        </w:rPr>
        <w:t>wszystkich odcieniach</w:t>
      </w:r>
      <w:r w:rsidR="003F0722" w:rsidRPr="003F0722">
        <w:rPr>
          <w:sz w:val="24"/>
          <w:szCs w:val="24"/>
        </w:rPr>
        <w:t>.</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Zasady ochrony środowiska, przyrody i krajobrazu:</w:t>
      </w:r>
    </w:p>
    <w:p w:rsidR="00A35095" w:rsidRPr="003F0722" w:rsidRDefault="00000000" w:rsidP="00485F62">
      <w:pPr>
        <w:pStyle w:val="Akapitzlist"/>
        <w:numPr>
          <w:ilvl w:val="0"/>
          <w:numId w:val="8"/>
        </w:numPr>
        <w:tabs>
          <w:tab w:val="left" w:pos="1559"/>
        </w:tabs>
        <w:ind w:left="1560" w:hanging="426"/>
        <w:rPr>
          <w:sz w:val="24"/>
          <w:szCs w:val="24"/>
        </w:rPr>
      </w:pPr>
      <w:r w:rsidRPr="003F0722">
        <w:rPr>
          <w:sz w:val="24"/>
          <w:szCs w:val="24"/>
        </w:rPr>
        <w:t>ustala się segregację i zagospodarowanie odpadów, zgodnie z lokalnymi</w:t>
      </w:r>
      <w:r w:rsidR="003F0722" w:rsidRPr="003F0722">
        <w:rPr>
          <w:sz w:val="24"/>
          <w:szCs w:val="24"/>
        </w:rPr>
        <w:t xml:space="preserve"> </w:t>
      </w:r>
      <w:r w:rsidRPr="003F0722">
        <w:rPr>
          <w:sz w:val="24"/>
          <w:szCs w:val="24"/>
        </w:rPr>
        <w:t>przepisami,</w:t>
      </w:r>
    </w:p>
    <w:p w:rsidR="00A35095" w:rsidRPr="003F0722" w:rsidRDefault="00000000" w:rsidP="00485F62">
      <w:pPr>
        <w:pStyle w:val="Akapitzlist"/>
        <w:numPr>
          <w:ilvl w:val="0"/>
          <w:numId w:val="8"/>
        </w:numPr>
        <w:tabs>
          <w:tab w:val="left" w:pos="1559"/>
        </w:tabs>
        <w:ind w:left="1560" w:hanging="426"/>
        <w:rPr>
          <w:sz w:val="24"/>
          <w:szCs w:val="24"/>
        </w:rPr>
      </w:pPr>
      <w:r w:rsidRPr="003F0722">
        <w:rPr>
          <w:sz w:val="24"/>
          <w:szCs w:val="24"/>
        </w:rPr>
        <w:t>zakaz lokalizacji elektrowni wiatrowych,</w:t>
      </w:r>
    </w:p>
    <w:p w:rsidR="00A35095" w:rsidRPr="003F0722" w:rsidRDefault="00000000" w:rsidP="00485F62">
      <w:pPr>
        <w:pStyle w:val="Akapitzlist"/>
        <w:numPr>
          <w:ilvl w:val="0"/>
          <w:numId w:val="8"/>
        </w:numPr>
        <w:ind w:left="1560" w:hanging="426"/>
        <w:rPr>
          <w:sz w:val="24"/>
          <w:szCs w:val="24"/>
        </w:rPr>
      </w:pPr>
      <w:r w:rsidRPr="003F0722">
        <w:rPr>
          <w:sz w:val="24"/>
          <w:szCs w:val="24"/>
        </w:rPr>
        <w:t>ustala się zakaz lokalizacji przedsięwzięć mogących znacząco zawsze oddziaływać na środowisko za wyjątkiem przedsięwzięć dla których przeprowadzona procedura oceny oddziaływania na środowisko wykazała brak niekorzystnego wpływu na środowisko, za wyjątkiem obiektów infrastruktury technicznej i komunikacji</w:t>
      </w:r>
      <w:r w:rsidR="003F0722" w:rsidRPr="003F0722">
        <w:rPr>
          <w:sz w:val="24"/>
          <w:szCs w:val="24"/>
        </w:rPr>
        <w:t>.</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Zasady kształtowania krajobrazu: nie występuje potrzeba określania.</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Zasady ochrony dziedzictwa kulturowego i zabytków, w tym krajobrazów kulturowych, oraz dóbr kultury współczesnej: nie występuje potrzeba określenia.</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Wymagania wynikające z potrzeb kształtowania przestrzeni publicznych: nie występuje potrzeba określenia.</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Zasady kształtowania zabudowy oraz wskaźniki zagospodarowania terenu:</w:t>
      </w:r>
    </w:p>
    <w:p w:rsidR="00A35095" w:rsidRPr="003F0722" w:rsidRDefault="00000000" w:rsidP="00485F62">
      <w:pPr>
        <w:pStyle w:val="Akapitzlist"/>
        <w:numPr>
          <w:ilvl w:val="0"/>
          <w:numId w:val="9"/>
        </w:numPr>
        <w:tabs>
          <w:tab w:val="left" w:pos="1700"/>
        </w:tabs>
        <w:ind w:left="1560" w:hanging="426"/>
        <w:rPr>
          <w:sz w:val="24"/>
          <w:szCs w:val="24"/>
        </w:rPr>
      </w:pPr>
      <w:r w:rsidRPr="003F0722">
        <w:rPr>
          <w:sz w:val="24"/>
          <w:szCs w:val="24"/>
        </w:rPr>
        <w:t>nadziemna intensywność zabudowy:</w:t>
      </w:r>
    </w:p>
    <w:p w:rsidR="00A35095" w:rsidRPr="003F0722" w:rsidRDefault="00000000" w:rsidP="00485F62">
      <w:pPr>
        <w:pStyle w:val="Akapitzlist"/>
        <w:numPr>
          <w:ilvl w:val="3"/>
          <w:numId w:val="2"/>
        </w:numPr>
        <w:tabs>
          <w:tab w:val="left" w:pos="1843"/>
        </w:tabs>
        <w:spacing w:line="240" w:lineRule="auto"/>
        <w:ind w:left="1993" w:hanging="433"/>
        <w:rPr>
          <w:sz w:val="24"/>
          <w:szCs w:val="24"/>
        </w:rPr>
      </w:pPr>
      <w:r w:rsidRPr="003F0722">
        <w:rPr>
          <w:sz w:val="24"/>
          <w:szCs w:val="24"/>
        </w:rPr>
        <w:t>minimalna 0,0,</w:t>
      </w:r>
    </w:p>
    <w:p w:rsidR="00A35095" w:rsidRPr="003F0722" w:rsidRDefault="00000000" w:rsidP="00485F62">
      <w:pPr>
        <w:pStyle w:val="Akapitzlist"/>
        <w:numPr>
          <w:ilvl w:val="3"/>
          <w:numId w:val="2"/>
        </w:numPr>
        <w:tabs>
          <w:tab w:val="left" w:pos="1843"/>
        </w:tabs>
        <w:spacing w:line="240" w:lineRule="auto"/>
        <w:ind w:left="1993" w:hanging="433"/>
        <w:rPr>
          <w:sz w:val="24"/>
          <w:szCs w:val="24"/>
        </w:rPr>
      </w:pPr>
      <w:r w:rsidRPr="003F0722">
        <w:rPr>
          <w:sz w:val="24"/>
          <w:szCs w:val="24"/>
        </w:rPr>
        <w:t>maksymalna 1,0</w:t>
      </w:r>
      <w:r w:rsidR="003F0722" w:rsidRPr="003F0722">
        <w:rPr>
          <w:sz w:val="24"/>
          <w:szCs w:val="24"/>
        </w:rPr>
        <w:t>,</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maksymalna intensywność zabudowy: 1,3</w:t>
      </w:r>
      <w:r w:rsidR="003F0722" w:rsidRPr="003F0722">
        <w:rPr>
          <w:sz w:val="24"/>
          <w:szCs w:val="24"/>
        </w:rPr>
        <w:t>,</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minimalny udział powierzchni biologicznie czynnej: 10</w:t>
      </w:r>
      <w:r w:rsidR="003F0722" w:rsidRPr="003F0722">
        <w:rPr>
          <w:sz w:val="24"/>
          <w:szCs w:val="24"/>
        </w:rPr>
        <w:t xml:space="preserve"> </w:t>
      </w:r>
      <w:r w:rsidRPr="003F0722">
        <w:rPr>
          <w:sz w:val="24"/>
          <w:szCs w:val="24"/>
        </w:rPr>
        <w:t>%</w:t>
      </w:r>
      <w:r w:rsidR="003F0722" w:rsidRPr="003F0722">
        <w:rPr>
          <w:sz w:val="24"/>
          <w:szCs w:val="24"/>
        </w:rPr>
        <w:t>,</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maksymalny udział powierzchni zabudowy: 50</w:t>
      </w:r>
      <w:r w:rsidR="003F0722" w:rsidRPr="003F0722">
        <w:rPr>
          <w:sz w:val="24"/>
          <w:szCs w:val="24"/>
        </w:rPr>
        <w:t xml:space="preserve"> </w:t>
      </w:r>
      <w:r w:rsidRPr="003F0722">
        <w:rPr>
          <w:sz w:val="24"/>
          <w:szCs w:val="24"/>
        </w:rPr>
        <w:t>%</w:t>
      </w:r>
      <w:r w:rsidR="003F0722" w:rsidRPr="003F0722">
        <w:rPr>
          <w:sz w:val="24"/>
          <w:szCs w:val="24"/>
        </w:rPr>
        <w:t>,</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liczba miejsc do parkowania: minimum 1 miejsce na pięciu zatrudnionych na</w:t>
      </w:r>
      <w:r w:rsidR="003F0722" w:rsidRPr="003F0722">
        <w:rPr>
          <w:sz w:val="24"/>
          <w:szCs w:val="24"/>
        </w:rPr>
        <w:t xml:space="preserve"> </w:t>
      </w:r>
      <w:r w:rsidRPr="003F0722">
        <w:rPr>
          <w:sz w:val="24"/>
          <w:szCs w:val="24"/>
        </w:rPr>
        <w:t>jednej zmianie pracowniczej,</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minimalna liczba miejsc parkingowych dla pojazdów zaopatrzonych w kartę parkingową: nie mniejszej niż 2 miejsca,</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realizacja miejsc do parkowania jako utwardzonych</w:t>
      </w:r>
      <w:r w:rsidR="003F0722" w:rsidRPr="003F0722">
        <w:rPr>
          <w:sz w:val="24"/>
          <w:szCs w:val="24"/>
        </w:rPr>
        <w:t>,</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 xml:space="preserve">wysokość zabudowy: nie przekraczająca 15,0 m z dopuszczeniem wyższych </w:t>
      </w:r>
      <w:r w:rsidRPr="003F0722">
        <w:rPr>
          <w:sz w:val="24"/>
          <w:szCs w:val="24"/>
        </w:rPr>
        <w:lastRenderedPageBreak/>
        <w:t>obiektów, o ile wysokość powyżej 15,0 m jest wymuszona technologią lub uwarunkowaniami technicznymi produkcji, ale nie wyższych niż 30,0 m</w:t>
      </w:r>
      <w:r w:rsidR="003F0722" w:rsidRPr="003F0722">
        <w:rPr>
          <w:sz w:val="24"/>
          <w:szCs w:val="24"/>
        </w:rPr>
        <w:t>,</w:t>
      </w:r>
    </w:p>
    <w:p w:rsidR="00A35095" w:rsidRPr="003F0722" w:rsidRDefault="00000000" w:rsidP="00485F62">
      <w:pPr>
        <w:pStyle w:val="Akapitzlist"/>
        <w:numPr>
          <w:ilvl w:val="2"/>
          <w:numId w:val="2"/>
        </w:numPr>
        <w:tabs>
          <w:tab w:val="left" w:pos="1560"/>
        </w:tabs>
        <w:spacing w:line="240" w:lineRule="auto"/>
        <w:ind w:left="1560" w:hanging="426"/>
        <w:jc w:val="both"/>
        <w:rPr>
          <w:sz w:val="24"/>
          <w:szCs w:val="24"/>
        </w:rPr>
      </w:pPr>
      <w:r w:rsidRPr="003F0722">
        <w:rPr>
          <w:sz w:val="24"/>
          <w:szCs w:val="24"/>
        </w:rPr>
        <w:t>geometria dachów: dowolne, zgodnie z wymaganiami technologicznymi</w:t>
      </w:r>
      <w:r w:rsidR="003F0722" w:rsidRPr="003F0722">
        <w:rPr>
          <w:sz w:val="24"/>
          <w:szCs w:val="24"/>
        </w:rPr>
        <w:t>.</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Granice i sposoby zagospodarowania terenów lub obiektów podlegających ochronie, ustalonych na podstawie przepisów odrębnych: nie występuje potrzeba określenia</w:t>
      </w:r>
      <w:r w:rsidR="003F0722" w:rsidRPr="003F0722">
        <w:rPr>
          <w:sz w:val="24"/>
          <w:szCs w:val="24"/>
        </w:rPr>
        <w:t>.</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 xml:space="preserve">Szczegółowe zasady i warunki scalania i podziału nieruchomości objętych planem: dopuszcza się scalanie i podział nieruchomości zgodnie z przepisami odrębnymi bez określenia parametrów </w:t>
      </w:r>
      <w:proofErr w:type="spellStart"/>
      <w:r w:rsidRPr="003F0722">
        <w:rPr>
          <w:sz w:val="24"/>
          <w:szCs w:val="24"/>
        </w:rPr>
        <w:t>nowowydzielonych</w:t>
      </w:r>
      <w:proofErr w:type="spellEnd"/>
      <w:r w:rsidRPr="003F0722">
        <w:rPr>
          <w:sz w:val="24"/>
          <w:szCs w:val="24"/>
        </w:rPr>
        <w:t xml:space="preserve"> działek.</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Szczególne warunki zagospodarowania terenów oraz ograniczenia w ich</w:t>
      </w:r>
      <w:r w:rsidR="003F0722" w:rsidRPr="003F0722">
        <w:rPr>
          <w:sz w:val="24"/>
          <w:szCs w:val="24"/>
        </w:rPr>
        <w:t xml:space="preserve"> </w:t>
      </w:r>
      <w:r w:rsidRPr="003F0722">
        <w:rPr>
          <w:sz w:val="24"/>
          <w:szCs w:val="24"/>
        </w:rPr>
        <w:t>użytkowaniu, w tym zakaz zabudowy: nie występuje potrzeba określenia.</w:t>
      </w:r>
    </w:p>
    <w:p w:rsidR="00A35095" w:rsidRPr="003F0722" w:rsidRDefault="00000000" w:rsidP="00485F62">
      <w:pPr>
        <w:pStyle w:val="Akapitzlist"/>
        <w:numPr>
          <w:ilvl w:val="1"/>
          <w:numId w:val="2"/>
        </w:numPr>
        <w:tabs>
          <w:tab w:val="left" w:pos="1134"/>
        </w:tabs>
        <w:spacing w:line="240" w:lineRule="auto"/>
        <w:ind w:left="1134"/>
        <w:jc w:val="both"/>
        <w:rPr>
          <w:sz w:val="24"/>
          <w:szCs w:val="24"/>
        </w:rPr>
      </w:pPr>
      <w:r w:rsidRPr="00485F62">
        <w:rPr>
          <w:spacing w:val="-2"/>
          <w:sz w:val="24"/>
          <w:szCs w:val="24"/>
        </w:rPr>
        <w:t>Zasady modernizacji, rozbudowy i budowy systemów komunikacji i infrastruktury</w:t>
      </w:r>
      <w:r w:rsidR="003F0722" w:rsidRPr="003F0722">
        <w:rPr>
          <w:sz w:val="24"/>
          <w:szCs w:val="24"/>
        </w:rPr>
        <w:t xml:space="preserve"> </w:t>
      </w:r>
      <w:r w:rsidRPr="003F0722">
        <w:rPr>
          <w:sz w:val="24"/>
          <w:szCs w:val="24"/>
        </w:rPr>
        <w:t>technicznej:</w:t>
      </w:r>
    </w:p>
    <w:p w:rsidR="00A35095" w:rsidRDefault="00000000" w:rsidP="00485F62">
      <w:pPr>
        <w:pStyle w:val="Akapitzlist"/>
        <w:numPr>
          <w:ilvl w:val="0"/>
          <w:numId w:val="10"/>
        </w:numPr>
        <w:tabs>
          <w:tab w:val="left" w:pos="1559"/>
        </w:tabs>
        <w:ind w:left="1560" w:hanging="426"/>
        <w:rPr>
          <w:sz w:val="24"/>
          <w:szCs w:val="24"/>
        </w:rPr>
      </w:pPr>
      <w:r w:rsidRPr="003F0722">
        <w:rPr>
          <w:sz w:val="24"/>
          <w:szCs w:val="24"/>
        </w:rPr>
        <w:t>ustala się powiązanie sieci infrastruktury technicznej z układem zewnętrznym oraz zapewnienie dostępu do sieci, zgodnie z przepisami odrębnymi</w:t>
      </w:r>
      <w:r w:rsidR="003F0722">
        <w:rPr>
          <w:sz w:val="24"/>
          <w:szCs w:val="24"/>
        </w:rPr>
        <w:t>,</w:t>
      </w:r>
    </w:p>
    <w:p w:rsidR="00A35095" w:rsidRDefault="00000000" w:rsidP="00485F62">
      <w:pPr>
        <w:pStyle w:val="Akapitzlist"/>
        <w:numPr>
          <w:ilvl w:val="0"/>
          <w:numId w:val="10"/>
        </w:numPr>
        <w:tabs>
          <w:tab w:val="left" w:pos="1559"/>
        </w:tabs>
        <w:ind w:left="1560" w:hanging="426"/>
        <w:rPr>
          <w:sz w:val="24"/>
          <w:szCs w:val="24"/>
        </w:rPr>
      </w:pPr>
      <w:r w:rsidRPr="003F0722">
        <w:rPr>
          <w:sz w:val="24"/>
          <w:szCs w:val="24"/>
        </w:rPr>
        <w:t>ustala się lokalizacje sieci infrastruktury technicznej na całym obszarze opracowania planu, zgodnie z przepisami odrębnymi</w:t>
      </w:r>
      <w:r w:rsidR="003F0722">
        <w:rPr>
          <w:sz w:val="24"/>
          <w:szCs w:val="24"/>
        </w:rPr>
        <w:t>,</w:t>
      </w:r>
    </w:p>
    <w:p w:rsidR="00A35095" w:rsidRDefault="00000000" w:rsidP="00485F62">
      <w:pPr>
        <w:pStyle w:val="Akapitzlist"/>
        <w:numPr>
          <w:ilvl w:val="0"/>
          <w:numId w:val="10"/>
        </w:numPr>
        <w:ind w:left="1560" w:hanging="426"/>
        <w:rPr>
          <w:sz w:val="24"/>
          <w:szCs w:val="24"/>
        </w:rPr>
      </w:pPr>
      <w:r w:rsidRPr="003F0722">
        <w:rPr>
          <w:sz w:val="24"/>
          <w:szCs w:val="24"/>
        </w:rPr>
        <w:t xml:space="preserve">w zakresie kanalizacji: odprowadzanie ścieków do istniejącej lub projektowanej miejskiej sieci kanalizacji sanitarnej, dopuszcza się odprowadzanie ścieków technologicznych do sieci kanalizacji sanitarnej </w:t>
      </w:r>
      <w:r w:rsidR="00485F62">
        <w:rPr>
          <w:sz w:val="24"/>
          <w:szCs w:val="24"/>
        </w:rPr>
        <w:br/>
      </w:r>
      <w:r w:rsidRPr="003F0722">
        <w:rPr>
          <w:sz w:val="24"/>
          <w:szCs w:val="24"/>
        </w:rPr>
        <w:t>po ich wcześniejszym odpowiednim podczyszczeniu</w:t>
      </w:r>
      <w:r w:rsidR="003F0722">
        <w:rPr>
          <w:sz w:val="24"/>
          <w:szCs w:val="24"/>
        </w:rPr>
        <w:t>,</w:t>
      </w:r>
    </w:p>
    <w:p w:rsidR="00A35095" w:rsidRDefault="00000000" w:rsidP="00485F62">
      <w:pPr>
        <w:pStyle w:val="Akapitzlist"/>
        <w:numPr>
          <w:ilvl w:val="0"/>
          <w:numId w:val="10"/>
        </w:numPr>
        <w:ind w:left="1560" w:hanging="426"/>
        <w:rPr>
          <w:sz w:val="24"/>
          <w:szCs w:val="24"/>
        </w:rPr>
      </w:pPr>
      <w:r w:rsidRPr="003F0722">
        <w:rPr>
          <w:sz w:val="24"/>
          <w:szCs w:val="24"/>
        </w:rPr>
        <w:t>ustala się zaopatrzenie w wodę: z istniejącej lub projektowanej sieci wodociągowej, dopuszcza się ujęcia indywidualne</w:t>
      </w:r>
      <w:r w:rsidR="003F0722">
        <w:rPr>
          <w:sz w:val="24"/>
          <w:szCs w:val="24"/>
        </w:rPr>
        <w:t>,</w:t>
      </w:r>
    </w:p>
    <w:p w:rsidR="00A35095" w:rsidRDefault="00000000" w:rsidP="00485F62">
      <w:pPr>
        <w:pStyle w:val="Akapitzlist"/>
        <w:numPr>
          <w:ilvl w:val="0"/>
          <w:numId w:val="10"/>
        </w:numPr>
        <w:ind w:left="1560" w:hanging="426"/>
        <w:rPr>
          <w:sz w:val="24"/>
          <w:szCs w:val="24"/>
        </w:rPr>
      </w:pPr>
      <w:r w:rsidRPr="003F0722">
        <w:rPr>
          <w:sz w:val="24"/>
          <w:szCs w:val="24"/>
        </w:rPr>
        <w:t xml:space="preserve">ustala się zagospodarowanie wód opadowych i roztopowych w granicach działki, zgodnie z przepisami odrębnymi, z dopuszczeniem odprowadzenia </w:t>
      </w:r>
      <w:r w:rsidR="00485F62">
        <w:rPr>
          <w:sz w:val="24"/>
          <w:szCs w:val="24"/>
        </w:rPr>
        <w:br/>
      </w:r>
      <w:r w:rsidRPr="003F0722">
        <w:rPr>
          <w:sz w:val="24"/>
          <w:szCs w:val="24"/>
        </w:rPr>
        <w:t>do sieci kanalizacji deszczowej</w:t>
      </w:r>
      <w:r w:rsidR="003F0722">
        <w:rPr>
          <w:sz w:val="24"/>
          <w:szCs w:val="24"/>
        </w:rPr>
        <w:t>,</w:t>
      </w:r>
    </w:p>
    <w:p w:rsidR="00A35095" w:rsidRPr="003F0722" w:rsidRDefault="00000000" w:rsidP="00485F62">
      <w:pPr>
        <w:pStyle w:val="Akapitzlist"/>
        <w:numPr>
          <w:ilvl w:val="0"/>
          <w:numId w:val="10"/>
        </w:numPr>
        <w:ind w:left="1560" w:hanging="426"/>
        <w:rPr>
          <w:sz w:val="24"/>
          <w:szCs w:val="24"/>
        </w:rPr>
      </w:pPr>
      <w:r w:rsidRPr="003F0722">
        <w:rPr>
          <w:sz w:val="24"/>
          <w:szCs w:val="24"/>
        </w:rPr>
        <w:t>ustala się zaopatrzenie w energię elektryczną:</w:t>
      </w:r>
    </w:p>
    <w:p w:rsidR="00A35095" w:rsidRPr="003F0722" w:rsidRDefault="00000000" w:rsidP="00485F62">
      <w:pPr>
        <w:pStyle w:val="Akapitzlist"/>
        <w:numPr>
          <w:ilvl w:val="3"/>
          <w:numId w:val="2"/>
        </w:numPr>
        <w:tabs>
          <w:tab w:val="left" w:pos="1842"/>
        </w:tabs>
        <w:spacing w:line="240" w:lineRule="auto"/>
        <w:ind w:left="1842" w:hanging="283"/>
        <w:rPr>
          <w:sz w:val="24"/>
          <w:szCs w:val="24"/>
        </w:rPr>
      </w:pPr>
      <w:r w:rsidRPr="003F0722">
        <w:rPr>
          <w:sz w:val="24"/>
          <w:szCs w:val="24"/>
        </w:rPr>
        <w:t>z istniejącej lub projektowanej sieci elektroenergetycznej,</w:t>
      </w:r>
    </w:p>
    <w:p w:rsidR="00A35095" w:rsidRPr="003F0722" w:rsidRDefault="00000000" w:rsidP="00485F62">
      <w:pPr>
        <w:pStyle w:val="Akapitzlist"/>
        <w:numPr>
          <w:ilvl w:val="3"/>
          <w:numId w:val="2"/>
        </w:numPr>
        <w:tabs>
          <w:tab w:val="left" w:pos="1842"/>
        </w:tabs>
        <w:spacing w:line="240" w:lineRule="auto"/>
        <w:ind w:left="1842" w:hanging="283"/>
        <w:rPr>
          <w:sz w:val="24"/>
          <w:szCs w:val="24"/>
        </w:rPr>
      </w:pPr>
      <w:r w:rsidRPr="003F0722">
        <w:rPr>
          <w:sz w:val="24"/>
          <w:szCs w:val="24"/>
        </w:rPr>
        <w:t>dopuszcza się odnawialne źródła energii z wyłączeniem elektrowni wiatrowych,</w:t>
      </w:r>
    </w:p>
    <w:p w:rsidR="00A35095" w:rsidRPr="003F0722" w:rsidRDefault="00000000" w:rsidP="00485F62">
      <w:pPr>
        <w:pStyle w:val="Akapitzlist"/>
        <w:numPr>
          <w:ilvl w:val="3"/>
          <w:numId w:val="2"/>
        </w:numPr>
        <w:tabs>
          <w:tab w:val="left" w:pos="1842"/>
        </w:tabs>
        <w:spacing w:line="240" w:lineRule="auto"/>
        <w:ind w:left="1842" w:hanging="283"/>
        <w:rPr>
          <w:sz w:val="24"/>
          <w:szCs w:val="24"/>
        </w:rPr>
      </w:pPr>
      <w:r w:rsidRPr="003F0722">
        <w:rPr>
          <w:sz w:val="24"/>
          <w:szCs w:val="24"/>
        </w:rPr>
        <w:t>dopuszcza się magazyny energii,</w:t>
      </w:r>
    </w:p>
    <w:p w:rsidR="00A35095" w:rsidRPr="003F0722" w:rsidRDefault="00000000" w:rsidP="00485F62">
      <w:pPr>
        <w:pStyle w:val="Akapitzlist"/>
        <w:numPr>
          <w:ilvl w:val="3"/>
          <w:numId w:val="2"/>
        </w:numPr>
        <w:tabs>
          <w:tab w:val="left" w:pos="1842"/>
        </w:tabs>
        <w:spacing w:line="240" w:lineRule="auto"/>
        <w:ind w:left="1842" w:hanging="283"/>
        <w:rPr>
          <w:sz w:val="24"/>
          <w:szCs w:val="24"/>
        </w:rPr>
      </w:pPr>
      <w:r w:rsidRPr="003F0722">
        <w:rPr>
          <w:sz w:val="24"/>
          <w:szCs w:val="24"/>
        </w:rPr>
        <w:t>zakaz umieszczania paneli fotowoltaicznych na elewacjach budynków,</w:t>
      </w:r>
    </w:p>
    <w:p w:rsidR="00A35095" w:rsidRPr="003F0722" w:rsidRDefault="00000000" w:rsidP="00485F62">
      <w:pPr>
        <w:pStyle w:val="Akapitzlist"/>
        <w:numPr>
          <w:ilvl w:val="3"/>
          <w:numId w:val="2"/>
        </w:numPr>
        <w:tabs>
          <w:tab w:val="left" w:pos="1843"/>
        </w:tabs>
        <w:spacing w:line="240" w:lineRule="auto"/>
        <w:ind w:left="1843" w:hanging="284"/>
        <w:rPr>
          <w:sz w:val="24"/>
          <w:szCs w:val="24"/>
        </w:rPr>
      </w:pPr>
      <w:r w:rsidRPr="003F0722">
        <w:rPr>
          <w:sz w:val="24"/>
          <w:szCs w:val="24"/>
        </w:rPr>
        <w:t>dopuszcza się budowę stacji transformatorowych zgodnie z przepisami odrębnymi</w:t>
      </w:r>
      <w:r w:rsidR="003F0722">
        <w:rPr>
          <w:sz w:val="24"/>
          <w:szCs w:val="24"/>
        </w:rPr>
        <w:t>,</w:t>
      </w:r>
    </w:p>
    <w:p w:rsidR="00A35095" w:rsidRDefault="00000000" w:rsidP="00485F62">
      <w:pPr>
        <w:pStyle w:val="Akapitzlist"/>
        <w:numPr>
          <w:ilvl w:val="0"/>
          <w:numId w:val="11"/>
        </w:numPr>
        <w:tabs>
          <w:tab w:val="left" w:pos="1557"/>
          <w:tab w:val="left" w:pos="1559"/>
        </w:tabs>
        <w:ind w:left="1560" w:hanging="426"/>
        <w:rPr>
          <w:sz w:val="24"/>
          <w:szCs w:val="24"/>
        </w:rPr>
      </w:pPr>
      <w:r w:rsidRPr="003F0722">
        <w:rPr>
          <w:sz w:val="24"/>
          <w:szCs w:val="24"/>
        </w:rPr>
        <w:t>ustala się zaopatrzenie w ciepło: ogrzewanie budynków z miejskiej istniejącej lub projektowanej sieci ciepłowniczej lub indywidualnych źródeł zasilanych paliwami spełniającymi normy środowiskowe</w:t>
      </w:r>
      <w:r w:rsidR="003F0722">
        <w:rPr>
          <w:sz w:val="24"/>
          <w:szCs w:val="24"/>
        </w:rPr>
        <w:t>,</w:t>
      </w:r>
    </w:p>
    <w:p w:rsidR="00A35095" w:rsidRDefault="00000000" w:rsidP="00485F62">
      <w:pPr>
        <w:pStyle w:val="Akapitzlist"/>
        <w:numPr>
          <w:ilvl w:val="0"/>
          <w:numId w:val="11"/>
        </w:numPr>
        <w:tabs>
          <w:tab w:val="left" w:pos="1557"/>
          <w:tab w:val="left" w:pos="1559"/>
        </w:tabs>
        <w:ind w:left="1560" w:hanging="426"/>
        <w:rPr>
          <w:sz w:val="24"/>
          <w:szCs w:val="24"/>
        </w:rPr>
      </w:pPr>
      <w:r w:rsidRPr="003F0722">
        <w:rPr>
          <w:sz w:val="24"/>
          <w:szCs w:val="24"/>
        </w:rPr>
        <w:t>dopuszcza się systemy kogeneracyjne</w:t>
      </w:r>
      <w:r w:rsidR="003F0722">
        <w:rPr>
          <w:sz w:val="24"/>
          <w:szCs w:val="24"/>
        </w:rPr>
        <w:t>,</w:t>
      </w:r>
    </w:p>
    <w:p w:rsidR="00A35095" w:rsidRDefault="00000000" w:rsidP="00485F62">
      <w:pPr>
        <w:pStyle w:val="Akapitzlist"/>
        <w:numPr>
          <w:ilvl w:val="0"/>
          <w:numId w:val="11"/>
        </w:numPr>
        <w:tabs>
          <w:tab w:val="left" w:pos="1557"/>
          <w:tab w:val="left" w:pos="1559"/>
        </w:tabs>
        <w:ind w:left="1560" w:hanging="426"/>
        <w:rPr>
          <w:sz w:val="24"/>
          <w:szCs w:val="24"/>
        </w:rPr>
      </w:pPr>
      <w:r w:rsidRPr="00A6051D">
        <w:rPr>
          <w:sz w:val="24"/>
          <w:szCs w:val="24"/>
        </w:rPr>
        <w:t>ustala się zaopatrzenie w gaz: z istniejącej lub projektowanej sieci przesyłowej bądź zbiorników indywidualnych</w:t>
      </w:r>
      <w:r w:rsidR="00A6051D">
        <w:rPr>
          <w:sz w:val="24"/>
          <w:szCs w:val="24"/>
        </w:rPr>
        <w:t>,</w:t>
      </w:r>
    </w:p>
    <w:p w:rsidR="00A35095" w:rsidRDefault="00000000" w:rsidP="00485F62">
      <w:pPr>
        <w:pStyle w:val="Akapitzlist"/>
        <w:numPr>
          <w:ilvl w:val="0"/>
          <w:numId w:val="11"/>
        </w:numPr>
        <w:tabs>
          <w:tab w:val="left" w:pos="1557"/>
          <w:tab w:val="left" w:pos="1559"/>
        </w:tabs>
        <w:ind w:left="1560" w:hanging="426"/>
        <w:rPr>
          <w:sz w:val="24"/>
          <w:szCs w:val="24"/>
        </w:rPr>
      </w:pPr>
      <w:r w:rsidRPr="00A6051D">
        <w:rPr>
          <w:sz w:val="24"/>
          <w:szCs w:val="24"/>
        </w:rPr>
        <w:t>zaopatrzenie w infrastrukturę telekomunikacyjną: z istniejącej lub projektowanej</w:t>
      </w:r>
      <w:r w:rsidR="00A6051D" w:rsidRPr="00A6051D">
        <w:rPr>
          <w:sz w:val="24"/>
          <w:szCs w:val="24"/>
        </w:rPr>
        <w:t xml:space="preserve"> </w:t>
      </w:r>
      <w:r w:rsidRPr="00A6051D">
        <w:rPr>
          <w:sz w:val="24"/>
          <w:szCs w:val="24"/>
        </w:rPr>
        <w:t>sieci, w postaci instalacji podziemnych</w:t>
      </w:r>
      <w:r w:rsidR="00A6051D">
        <w:rPr>
          <w:sz w:val="24"/>
          <w:szCs w:val="24"/>
        </w:rPr>
        <w:t>,</w:t>
      </w:r>
    </w:p>
    <w:p w:rsidR="00A35095" w:rsidRDefault="00000000" w:rsidP="00485F62">
      <w:pPr>
        <w:pStyle w:val="Akapitzlist"/>
        <w:numPr>
          <w:ilvl w:val="0"/>
          <w:numId w:val="11"/>
        </w:numPr>
        <w:tabs>
          <w:tab w:val="left" w:pos="1557"/>
          <w:tab w:val="left" w:pos="1559"/>
        </w:tabs>
        <w:ind w:left="1560" w:hanging="426"/>
        <w:rPr>
          <w:sz w:val="24"/>
          <w:szCs w:val="24"/>
        </w:rPr>
      </w:pPr>
      <w:r w:rsidRPr="00A6051D">
        <w:rPr>
          <w:sz w:val="24"/>
          <w:szCs w:val="24"/>
        </w:rPr>
        <w:t>ustala się obsługę komunikacyjną poprzez tereny dróg publicznych oraz dróg wewnętrznych</w:t>
      </w:r>
      <w:r w:rsidR="00A6051D">
        <w:rPr>
          <w:sz w:val="24"/>
          <w:szCs w:val="24"/>
        </w:rPr>
        <w:t>,</w:t>
      </w:r>
    </w:p>
    <w:p w:rsidR="00A6051D" w:rsidRPr="00A6051D" w:rsidRDefault="00000000" w:rsidP="00485F62">
      <w:pPr>
        <w:pStyle w:val="Akapitzlist"/>
        <w:numPr>
          <w:ilvl w:val="0"/>
          <w:numId w:val="11"/>
        </w:numPr>
        <w:tabs>
          <w:tab w:val="left" w:pos="1557"/>
          <w:tab w:val="left" w:pos="1559"/>
        </w:tabs>
        <w:ind w:left="1560" w:hanging="426"/>
        <w:rPr>
          <w:sz w:val="24"/>
          <w:szCs w:val="24"/>
        </w:rPr>
      </w:pPr>
      <w:r w:rsidRPr="00A6051D">
        <w:rPr>
          <w:sz w:val="24"/>
          <w:szCs w:val="24"/>
        </w:rPr>
        <w:t>dopuszcza się wydzielenie dróg wewnętrznych nie oznaczonych na rysunku planu, powiązania komunikacyjne dróg wewnętrznych z terenami dróg publicznych zgodnie z przepisami odrębnymi</w:t>
      </w:r>
      <w:r w:rsidR="00A6051D">
        <w:rPr>
          <w:sz w:val="24"/>
          <w:szCs w:val="24"/>
        </w:rPr>
        <w:t>.</w:t>
      </w:r>
    </w:p>
    <w:p w:rsidR="00A35095" w:rsidRDefault="00000000" w:rsidP="00485F62">
      <w:pPr>
        <w:pStyle w:val="Akapitzlist"/>
        <w:numPr>
          <w:ilvl w:val="1"/>
          <w:numId w:val="2"/>
        </w:numPr>
        <w:tabs>
          <w:tab w:val="left" w:pos="1134"/>
        </w:tabs>
        <w:spacing w:line="240" w:lineRule="auto"/>
        <w:ind w:left="1134"/>
        <w:jc w:val="both"/>
        <w:rPr>
          <w:sz w:val="24"/>
          <w:szCs w:val="24"/>
        </w:rPr>
      </w:pPr>
      <w:r w:rsidRPr="003F0722">
        <w:rPr>
          <w:sz w:val="24"/>
          <w:szCs w:val="24"/>
        </w:rPr>
        <w:t>Sposób i termin tymczasowego zagospodarowania, urządzania i użytkowania terenów: nie występuje potrzeba określenia.</w:t>
      </w:r>
    </w:p>
    <w:p w:rsidR="00A35095" w:rsidRPr="00A6051D" w:rsidRDefault="00000000" w:rsidP="00485F62">
      <w:pPr>
        <w:pStyle w:val="Akapitzlist"/>
        <w:numPr>
          <w:ilvl w:val="1"/>
          <w:numId w:val="2"/>
        </w:numPr>
        <w:tabs>
          <w:tab w:val="left" w:pos="1134"/>
        </w:tabs>
        <w:spacing w:line="240" w:lineRule="auto"/>
        <w:ind w:left="1134"/>
        <w:jc w:val="both"/>
        <w:rPr>
          <w:sz w:val="24"/>
          <w:szCs w:val="24"/>
        </w:rPr>
      </w:pPr>
      <w:r w:rsidRPr="00A6051D">
        <w:rPr>
          <w:sz w:val="24"/>
          <w:szCs w:val="24"/>
        </w:rPr>
        <w:t>Stawki procentowe, na podstawie których ustala się opłatę, o której mowa</w:t>
      </w:r>
      <w:r w:rsidR="00A6051D" w:rsidRPr="00A6051D">
        <w:rPr>
          <w:sz w:val="24"/>
          <w:szCs w:val="24"/>
        </w:rPr>
        <w:t xml:space="preserve"> </w:t>
      </w:r>
      <w:r w:rsidR="00A6051D">
        <w:rPr>
          <w:sz w:val="24"/>
          <w:szCs w:val="24"/>
        </w:rPr>
        <w:br/>
      </w:r>
      <w:r w:rsidRPr="00A6051D">
        <w:rPr>
          <w:sz w:val="24"/>
          <w:szCs w:val="24"/>
        </w:rPr>
        <w:t>w art. 36 ust. 4 - ustala się stawkę 30</w:t>
      </w:r>
      <w:r w:rsidR="00A6051D">
        <w:rPr>
          <w:sz w:val="24"/>
          <w:szCs w:val="24"/>
        </w:rPr>
        <w:t xml:space="preserve"> </w:t>
      </w:r>
      <w:r w:rsidRPr="00A6051D">
        <w:rPr>
          <w:sz w:val="24"/>
          <w:szCs w:val="24"/>
        </w:rPr>
        <w:t>%.</w:t>
      </w:r>
    </w:p>
    <w:p w:rsidR="00A35095" w:rsidRPr="003F0722" w:rsidRDefault="00000000" w:rsidP="00485F62">
      <w:pPr>
        <w:pStyle w:val="Tekstpodstawowy"/>
        <w:tabs>
          <w:tab w:val="left" w:pos="709"/>
        </w:tabs>
        <w:spacing w:line="240" w:lineRule="auto"/>
        <w:ind w:left="0"/>
      </w:pPr>
      <w:r w:rsidRPr="003F0722">
        <w:rPr>
          <w:b/>
        </w:rPr>
        <w:lastRenderedPageBreak/>
        <w:t>§4.</w:t>
      </w:r>
      <w:r w:rsidRPr="003F0722">
        <w:rPr>
          <w:b/>
        </w:rPr>
        <w:tab/>
      </w:r>
      <w:r w:rsidRPr="003F0722">
        <w:t>Dla terenu oznaczonego na rysunku planu symbolem 1KDL ustala się:</w:t>
      </w:r>
    </w:p>
    <w:p w:rsidR="00A35095" w:rsidRDefault="00000000" w:rsidP="00485F62">
      <w:pPr>
        <w:pStyle w:val="Akapitzlist"/>
        <w:numPr>
          <w:ilvl w:val="0"/>
          <w:numId w:val="1"/>
        </w:numPr>
        <w:tabs>
          <w:tab w:val="left" w:pos="1134"/>
        </w:tabs>
        <w:spacing w:line="240" w:lineRule="auto"/>
        <w:ind w:hanging="565"/>
        <w:jc w:val="both"/>
        <w:rPr>
          <w:sz w:val="24"/>
          <w:szCs w:val="24"/>
        </w:rPr>
      </w:pPr>
      <w:r w:rsidRPr="003F0722">
        <w:rPr>
          <w:sz w:val="24"/>
          <w:szCs w:val="24"/>
        </w:rPr>
        <w:t>Przeznaczenie: teren drogi lokalnej</w:t>
      </w:r>
      <w:r w:rsidR="00A6051D">
        <w:rPr>
          <w:sz w:val="24"/>
          <w:szCs w:val="24"/>
        </w:rPr>
        <w:t>.</w:t>
      </w:r>
    </w:p>
    <w:p w:rsidR="00A35095" w:rsidRPr="00A6051D" w:rsidRDefault="00000000" w:rsidP="00485F62">
      <w:pPr>
        <w:pStyle w:val="Akapitzlist"/>
        <w:numPr>
          <w:ilvl w:val="0"/>
          <w:numId w:val="1"/>
        </w:numPr>
        <w:tabs>
          <w:tab w:val="left" w:pos="1134"/>
        </w:tabs>
        <w:spacing w:line="240" w:lineRule="auto"/>
        <w:ind w:hanging="565"/>
        <w:jc w:val="both"/>
        <w:rPr>
          <w:sz w:val="24"/>
          <w:szCs w:val="24"/>
        </w:rPr>
      </w:pPr>
      <w:r w:rsidRPr="00A6051D">
        <w:rPr>
          <w:sz w:val="24"/>
          <w:szCs w:val="24"/>
        </w:rPr>
        <w:t>Zasady ochrony i kształtowania ładu przestrzennego:</w:t>
      </w:r>
    </w:p>
    <w:p w:rsidR="00A35095" w:rsidRPr="00A6051D" w:rsidRDefault="00000000" w:rsidP="00485F62">
      <w:pPr>
        <w:pStyle w:val="Akapitzlist"/>
        <w:numPr>
          <w:ilvl w:val="1"/>
          <w:numId w:val="1"/>
        </w:numPr>
        <w:tabs>
          <w:tab w:val="left" w:pos="1560"/>
        </w:tabs>
        <w:spacing w:line="240" w:lineRule="auto"/>
        <w:ind w:hanging="425"/>
        <w:jc w:val="both"/>
        <w:rPr>
          <w:sz w:val="24"/>
          <w:szCs w:val="24"/>
        </w:rPr>
      </w:pPr>
      <w:r w:rsidRPr="00A6051D">
        <w:rPr>
          <w:sz w:val="24"/>
          <w:szCs w:val="24"/>
        </w:rPr>
        <w:t>ustala się realizacje drogi zgodnie wymaganiami technicznymi i przepisami odrębnymi,</w:t>
      </w:r>
    </w:p>
    <w:p w:rsidR="00A35095" w:rsidRPr="00A6051D" w:rsidRDefault="00000000" w:rsidP="00485F62">
      <w:pPr>
        <w:pStyle w:val="Akapitzlist"/>
        <w:numPr>
          <w:ilvl w:val="1"/>
          <w:numId w:val="1"/>
        </w:numPr>
        <w:tabs>
          <w:tab w:val="left" w:pos="1560"/>
        </w:tabs>
        <w:spacing w:line="240" w:lineRule="auto"/>
        <w:ind w:hanging="425"/>
        <w:jc w:val="both"/>
        <w:rPr>
          <w:sz w:val="24"/>
          <w:szCs w:val="24"/>
        </w:rPr>
      </w:pPr>
      <w:r w:rsidRPr="00A6051D">
        <w:rPr>
          <w:sz w:val="24"/>
          <w:szCs w:val="24"/>
        </w:rPr>
        <w:t>dostępność do drogi nieograniczona,</w:t>
      </w:r>
    </w:p>
    <w:p w:rsidR="00A35095" w:rsidRPr="00A6051D" w:rsidRDefault="00000000" w:rsidP="00485F62">
      <w:pPr>
        <w:pStyle w:val="Akapitzlist"/>
        <w:numPr>
          <w:ilvl w:val="1"/>
          <w:numId w:val="1"/>
        </w:numPr>
        <w:tabs>
          <w:tab w:val="left" w:pos="1560"/>
        </w:tabs>
        <w:spacing w:line="240" w:lineRule="auto"/>
        <w:ind w:hanging="425"/>
        <w:jc w:val="both"/>
        <w:rPr>
          <w:sz w:val="24"/>
          <w:szCs w:val="24"/>
        </w:rPr>
      </w:pPr>
      <w:r w:rsidRPr="00A6051D">
        <w:rPr>
          <w:sz w:val="24"/>
          <w:szCs w:val="24"/>
        </w:rPr>
        <w:t>szerokość drogi w liniach rozgraniczających zgodnie z rysunkiem planu</w:t>
      </w:r>
      <w:r w:rsidR="00A6051D" w:rsidRPr="00A6051D">
        <w:rPr>
          <w:sz w:val="24"/>
          <w:szCs w:val="24"/>
        </w:rPr>
        <w:t>,</w:t>
      </w:r>
    </w:p>
    <w:p w:rsidR="00A35095" w:rsidRPr="00A6051D" w:rsidRDefault="00000000" w:rsidP="00485F62">
      <w:pPr>
        <w:pStyle w:val="Akapitzlist"/>
        <w:numPr>
          <w:ilvl w:val="1"/>
          <w:numId w:val="1"/>
        </w:numPr>
        <w:tabs>
          <w:tab w:val="left" w:pos="1560"/>
        </w:tabs>
        <w:spacing w:line="240" w:lineRule="auto"/>
        <w:ind w:hanging="425"/>
        <w:jc w:val="both"/>
        <w:rPr>
          <w:sz w:val="24"/>
          <w:szCs w:val="24"/>
        </w:rPr>
      </w:pPr>
      <w:r w:rsidRPr="00A6051D">
        <w:rPr>
          <w:sz w:val="24"/>
          <w:szCs w:val="24"/>
        </w:rPr>
        <w:t>dopuszcza się podział nieruchomości w zależności od potrzeb</w:t>
      </w:r>
      <w:r w:rsidR="00A6051D" w:rsidRPr="00A6051D">
        <w:rPr>
          <w:sz w:val="24"/>
          <w:szCs w:val="24"/>
        </w:rPr>
        <w:t xml:space="preserve"> </w:t>
      </w:r>
      <w:r w:rsidRPr="00A6051D">
        <w:rPr>
          <w:sz w:val="24"/>
          <w:szCs w:val="24"/>
        </w:rPr>
        <w:t>inwestycyjnych</w:t>
      </w:r>
      <w:r w:rsidR="00A6051D" w:rsidRPr="00A6051D">
        <w:rPr>
          <w:sz w:val="24"/>
          <w:szCs w:val="24"/>
        </w:rPr>
        <w:t>,</w:t>
      </w:r>
    </w:p>
    <w:p w:rsidR="00A35095" w:rsidRPr="00A6051D" w:rsidRDefault="00000000" w:rsidP="00485F62">
      <w:pPr>
        <w:pStyle w:val="Akapitzlist"/>
        <w:numPr>
          <w:ilvl w:val="1"/>
          <w:numId w:val="1"/>
        </w:numPr>
        <w:tabs>
          <w:tab w:val="left" w:pos="1560"/>
        </w:tabs>
        <w:spacing w:line="240" w:lineRule="auto"/>
        <w:ind w:hanging="425"/>
        <w:jc w:val="both"/>
        <w:rPr>
          <w:sz w:val="24"/>
          <w:szCs w:val="24"/>
        </w:rPr>
      </w:pPr>
      <w:r w:rsidRPr="00A6051D">
        <w:rPr>
          <w:sz w:val="24"/>
          <w:szCs w:val="24"/>
        </w:rPr>
        <w:t>dopuszcza się wydzielanie działek na rzecz komunikacji i urządzeń infrastruktury</w:t>
      </w:r>
      <w:r w:rsidR="00A6051D" w:rsidRPr="00A6051D">
        <w:rPr>
          <w:sz w:val="24"/>
          <w:szCs w:val="24"/>
        </w:rPr>
        <w:t xml:space="preserve"> </w:t>
      </w:r>
      <w:r w:rsidRPr="00A6051D">
        <w:rPr>
          <w:sz w:val="24"/>
          <w:szCs w:val="24"/>
        </w:rPr>
        <w:t>technicznej.</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Zasady ochrony środowiska, przyrody i krajobrazu: nie występuje potrzeba określenia.</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Zasady kształtowania krajobrazu: nie występuje potrzeba określania.</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Zasady ochrony dziedzictwa kulturowego i zabytków, w tym krajobrazów kulturowych, oraz dóbr kultury współczesnej: nie występuje potrzeba określenia.</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Wymagania</w:t>
      </w:r>
      <w:r w:rsidR="00A6051D" w:rsidRPr="00A6051D">
        <w:rPr>
          <w:sz w:val="24"/>
          <w:szCs w:val="24"/>
        </w:rPr>
        <w:t xml:space="preserve"> </w:t>
      </w:r>
      <w:r w:rsidRPr="00A6051D">
        <w:rPr>
          <w:sz w:val="24"/>
          <w:szCs w:val="24"/>
        </w:rPr>
        <w:t>wynikające</w:t>
      </w:r>
      <w:r w:rsidR="00A6051D" w:rsidRPr="00A6051D">
        <w:rPr>
          <w:sz w:val="24"/>
          <w:szCs w:val="24"/>
        </w:rPr>
        <w:t xml:space="preserve"> </w:t>
      </w:r>
      <w:r w:rsidRPr="00A6051D">
        <w:rPr>
          <w:sz w:val="24"/>
          <w:szCs w:val="24"/>
        </w:rPr>
        <w:t>z</w:t>
      </w:r>
      <w:r w:rsidR="00A6051D" w:rsidRPr="00A6051D">
        <w:rPr>
          <w:sz w:val="24"/>
          <w:szCs w:val="24"/>
        </w:rPr>
        <w:t xml:space="preserve"> </w:t>
      </w:r>
      <w:r w:rsidRPr="00A6051D">
        <w:rPr>
          <w:sz w:val="24"/>
          <w:szCs w:val="24"/>
        </w:rPr>
        <w:t>potrzeb</w:t>
      </w:r>
      <w:r w:rsidR="00A6051D" w:rsidRPr="00A6051D">
        <w:rPr>
          <w:sz w:val="24"/>
          <w:szCs w:val="24"/>
        </w:rPr>
        <w:t xml:space="preserve"> </w:t>
      </w:r>
      <w:r w:rsidRPr="00A6051D">
        <w:rPr>
          <w:sz w:val="24"/>
          <w:szCs w:val="24"/>
        </w:rPr>
        <w:t>kształtowania</w:t>
      </w:r>
      <w:r w:rsidR="00A6051D" w:rsidRPr="00A6051D">
        <w:rPr>
          <w:sz w:val="24"/>
          <w:szCs w:val="24"/>
        </w:rPr>
        <w:t xml:space="preserve"> </w:t>
      </w:r>
      <w:r w:rsidRPr="00A6051D">
        <w:rPr>
          <w:sz w:val="24"/>
          <w:szCs w:val="24"/>
        </w:rPr>
        <w:t>przestrzeni</w:t>
      </w:r>
      <w:r w:rsidR="00A6051D" w:rsidRPr="00A6051D">
        <w:rPr>
          <w:sz w:val="24"/>
          <w:szCs w:val="24"/>
        </w:rPr>
        <w:t xml:space="preserve"> </w:t>
      </w:r>
      <w:r w:rsidRPr="00A6051D">
        <w:rPr>
          <w:sz w:val="24"/>
          <w:szCs w:val="24"/>
        </w:rPr>
        <w:t>publicznych: nie występuje potrzeba określenia.</w:t>
      </w:r>
    </w:p>
    <w:p w:rsidR="00A6051D"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Zasady kształtowania zabudowy oraz wskaźniki zagospodarowania terenu: nie</w:t>
      </w:r>
      <w:r w:rsidR="00A6051D" w:rsidRPr="00A6051D">
        <w:rPr>
          <w:sz w:val="24"/>
          <w:szCs w:val="24"/>
        </w:rPr>
        <w:t xml:space="preserve"> </w:t>
      </w:r>
      <w:r w:rsidRPr="00A6051D">
        <w:rPr>
          <w:sz w:val="24"/>
          <w:szCs w:val="24"/>
        </w:rPr>
        <w:t>występuje potrzeba określenia.</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Granice i sposoby zagospodarowania terenów lub obiektów podlegających ochronie, ustalonych na podstawie przepisów odrębnych: nie występuje potrzeba określenia</w:t>
      </w:r>
      <w:r w:rsidR="00A6051D" w:rsidRPr="00A6051D">
        <w:rPr>
          <w:sz w:val="24"/>
          <w:szCs w:val="24"/>
        </w:rPr>
        <w:t>.</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 xml:space="preserve">Szczegółowe zasady i warunki scalania i podziału nieruchomości objętych planem: dopuszcza się scalanie i podział nieruchomości zgodnie z przepisami odrębnymi bez określenia parametrów </w:t>
      </w:r>
      <w:proofErr w:type="spellStart"/>
      <w:r w:rsidRPr="00A6051D">
        <w:rPr>
          <w:sz w:val="24"/>
          <w:szCs w:val="24"/>
        </w:rPr>
        <w:t>nowowydzielonych</w:t>
      </w:r>
      <w:proofErr w:type="spellEnd"/>
      <w:r w:rsidRPr="00A6051D">
        <w:rPr>
          <w:sz w:val="24"/>
          <w:szCs w:val="24"/>
        </w:rPr>
        <w:t xml:space="preserve"> działek.</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z w:val="24"/>
          <w:szCs w:val="24"/>
        </w:rPr>
        <w:t>Szczególne warunki zagospodarowania terenów oraz ograniczenia w ich</w:t>
      </w:r>
      <w:r w:rsidR="00A6051D" w:rsidRPr="00A6051D">
        <w:rPr>
          <w:sz w:val="24"/>
          <w:szCs w:val="24"/>
        </w:rPr>
        <w:t xml:space="preserve"> </w:t>
      </w:r>
      <w:r w:rsidRPr="00A6051D">
        <w:rPr>
          <w:sz w:val="24"/>
          <w:szCs w:val="24"/>
        </w:rPr>
        <w:t>użytkowaniu, w tym zakaz zabudowy: nie występuje potrzeba określenia.</w:t>
      </w:r>
    </w:p>
    <w:p w:rsidR="00A35095" w:rsidRPr="00A6051D" w:rsidRDefault="00000000" w:rsidP="00485F62">
      <w:pPr>
        <w:pStyle w:val="Akapitzlist"/>
        <w:numPr>
          <w:ilvl w:val="0"/>
          <w:numId w:val="1"/>
        </w:numPr>
        <w:tabs>
          <w:tab w:val="left" w:pos="1134"/>
        </w:tabs>
        <w:spacing w:line="240" w:lineRule="auto"/>
        <w:ind w:left="1134"/>
        <w:jc w:val="both"/>
        <w:rPr>
          <w:sz w:val="24"/>
          <w:szCs w:val="24"/>
        </w:rPr>
      </w:pPr>
      <w:r w:rsidRPr="00A6051D">
        <w:rPr>
          <w:spacing w:val="-4"/>
          <w:sz w:val="24"/>
          <w:szCs w:val="24"/>
        </w:rPr>
        <w:t>Zasady modernizacji, rozbudowy i budowy systemów komunikacji</w:t>
      </w:r>
      <w:r w:rsidR="00A6051D" w:rsidRPr="00A6051D">
        <w:rPr>
          <w:spacing w:val="-4"/>
          <w:sz w:val="24"/>
          <w:szCs w:val="24"/>
        </w:rPr>
        <w:t xml:space="preserve"> </w:t>
      </w:r>
      <w:r w:rsidRPr="00A6051D">
        <w:rPr>
          <w:spacing w:val="-4"/>
          <w:sz w:val="24"/>
          <w:szCs w:val="24"/>
        </w:rPr>
        <w:t>i infrastruktury</w:t>
      </w:r>
      <w:r w:rsidR="00A6051D" w:rsidRPr="00A6051D">
        <w:rPr>
          <w:sz w:val="24"/>
          <w:szCs w:val="24"/>
        </w:rPr>
        <w:t xml:space="preserve"> </w:t>
      </w:r>
      <w:r w:rsidRPr="00A6051D">
        <w:rPr>
          <w:sz w:val="24"/>
          <w:szCs w:val="24"/>
        </w:rPr>
        <w:t>technicznej:</w:t>
      </w:r>
    </w:p>
    <w:p w:rsidR="00A35095" w:rsidRPr="00A6051D" w:rsidRDefault="00000000" w:rsidP="00485F62">
      <w:pPr>
        <w:pStyle w:val="Akapitzlist"/>
        <w:numPr>
          <w:ilvl w:val="1"/>
          <w:numId w:val="12"/>
        </w:numPr>
        <w:tabs>
          <w:tab w:val="left" w:pos="1559"/>
        </w:tabs>
        <w:spacing w:line="240" w:lineRule="auto"/>
        <w:ind w:left="1560" w:hanging="426"/>
        <w:rPr>
          <w:sz w:val="24"/>
          <w:szCs w:val="24"/>
        </w:rPr>
      </w:pPr>
      <w:r w:rsidRPr="00A6051D">
        <w:rPr>
          <w:sz w:val="24"/>
          <w:szCs w:val="24"/>
        </w:rPr>
        <w:t>ustala się powiązanie sieci infrastruktury technicznej z układem zewnętrznym oraz zapewnienie dostępu do sieci, zgodnie z przepisami odrębnymi</w:t>
      </w:r>
      <w:r w:rsidR="00A6051D" w:rsidRPr="00A6051D">
        <w:rPr>
          <w:sz w:val="24"/>
          <w:szCs w:val="24"/>
        </w:rPr>
        <w:t>,</w:t>
      </w:r>
    </w:p>
    <w:p w:rsidR="00A35095" w:rsidRPr="00A6051D" w:rsidRDefault="00000000" w:rsidP="00485F62">
      <w:pPr>
        <w:pStyle w:val="Akapitzlist"/>
        <w:numPr>
          <w:ilvl w:val="1"/>
          <w:numId w:val="12"/>
        </w:numPr>
        <w:tabs>
          <w:tab w:val="left" w:pos="1559"/>
        </w:tabs>
        <w:spacing w:line="240" w:lineRule="auto"/>
        <w:ind w:left="1560" w:hanging="426"/>
        <w:rPr>
          <w:sz w:val="24"/>
          <w:szCs w:val="24"/>
        </w:rPr>
      </w:pPr>
      <w:r w:rsidRPr="00A6051D">
        <w:rPr>
          <w:sz w:val="24"/>
          <w:szCs w:val="24"/>
        </w:rPr>
        <w:t>ustala</w:t>
      </w:r>
      <w:r w:rsidR="00A6051D" w:rsidRPr="00A6051D">
        <w:rPr>
          <w:sz w:val="24"/>
          <w:szCs w:val="24"/>
        </w:rPr>
        <w:t xml:space="preserve"> </w:t>
      </w:r>
      <w:r w:rsidRPr="00A6051D">
        <w:rPr>
          <w:sz w:val="24"/>
          <w:szCs w:val="24"/>
        </w:rPr>
        <w:t>się</w:t>
      </w:r>
      <w:r w:rsidR="00A6051D" w:rsidRPr="00A6051D">
        <w:rPr>
          <w:sz w:val="24"/>
          <w:szCs w:val="24"/>
        </w:rPr>
        <w:t xml:space="preserve"> </w:t>
      </w:r>
      <w:r w:rsidRPr="00A6051D">
        <w:rPr>
          <w:sz w:val="24"/>
          <w:szCs w:val="24"/>
        </w:rPr>
        <w:t>lokalizacje</w:t>
      </w:r>
      <w:r w:rsidR="00A6051D" w:rsidRPr="00A6051D">
        <w:rPr>
          <w:sz w:val="24"/>
          <w:szCs w:val="24"/>
        </w:rPr>
        <w:t xml:space="preserve"> </w:t>
      </w:r>
      <w:r w:rsidRPr="00A6051D">
        <w:rPr>
          <w:sz w:val="24"/>
          <w:szCs w:val="24"/>
        </w:rPr>
        <w:t>sieci</w:t>
      </w:r>
      <w:r w:rsidR="00A6051D" w:rsidRPr="00A6051D">
        <w:rPr>
          <w:sz w:val="24"/>
          <w:szCs w:val="24"/>
        </w:rPr>
        <w:t xml:space="preserve"> </w:t>
      </w:r>
      <w:r w:rsidRPr="00A6051D">
        <w:rPr>
          <w:sz w:val="24"/>
          <w:szCs w:val="24"/>
        </w:rPr>
        <w:t>infrastruktury</w:t>
      </w:r>
      <w:r w:rsidR="00A6051D" w:rsidRPr="00A6051D">
        <w:rPr>
          <w:sz w:val="24"/>
          <w:szCs w:val="24"/>
        </w:rPr>
        <w:t xml:space="preserve"> </w:t>
      </w:r>
      <w:r w:rsidRPr="00A6051D">
        <w:rPr>
          <w:sz w:val="24"/>
          <w:szCs w:val="24"/>
        </w:rPr>
        <w:t>technicznej</w:t>
      </w:r>
      <w:r w:rsidR="00A6051D" w:rsidRPr="00A6051D">
        <w:rPr>
          <w:sz w:val="24"/>
          <w:szCs w:val="24"/>
        </w:rPr>
        <w:t xml:space="preserve"> </w:t>
      </w:r>
      <w:r w:rsidRPr="00A6051D">
        <w:rPr>
          <w:sz w:val="24"/>
          <w:szCs w:val="24"/>
        </w:rPr>
        <w:t>na</w:t>
      </w:r>
      <w:r w:rsidR="00A6051D" w:rsidRPr="00A6051D">
        <w:rPr>
          <w:sz w:val="24"/>
          <w:szCs w:val="24"/>
        </w:rPr>
        <w:t xml:space="preserve"> </w:t>
      </w:r>
      <w:r w:rsidRPr="00A6051D">
        <w:rPr>
          <w:sz w:val="24"/>
          <w:szCs w:val="24"/>
        </w:rPr>
        <w:t>całym</w:t>
      </w:r>
      <w:r w:rsidR="00A6051D" w:rsidRPr="00A6051D">
        <w:rPr>
          <w:sz w:val="24"/>
          <w:szCs w:val="24"/>
        </w:rPr>
        <w:t xml:space="preserve"> </w:t>
      </w:r>
      <w:r w:rsidRPr="00A6051D">
        <w:rPr>
          <w:sz w:val="24"/>
          <w:szCs w:val="24"/>
        </w:rPr>
        <w:t>obszarze opracowania planu, zgodnie z przepisami odrębnymi</w:t>
      </w:r>
      <w:r w:rsidR="00A6051D" w:rsidRPr="00A6051D">
        <w:rPr>
          <w:sz w:val="24"/>
          <w:szCs w:val="24"/>
        </w:rPr>
        <w:t>,</w:t>
      </w:r>
    </w:p>
    <w:p w:rsidR="00A35095" w:rsidRPr="00A6051D" w:rsidRDefault="00000000" w:rsidP="00485F62">
      <w:pPr>
        <w:pStyle w:val="Akapitzlist"/>
        <w:numPr>
          <w:ilvl w:val="1"/>
          <w:numId w:val="12"/>
        </w:numPr>
        <w:tabs>
          <w:tab w:val="left" w:pos="1559"/>
        </w:tabs>
        <w:spacing w:line="240" w:lineRule="auto"/>
        <w:ind w:left="1560" w:hanging="426"/>
        <w:rPr>
          <w:sz w:val="24"/>
          <w:szCs w:val="24"/>
        </w:rPr>
      </w:pPr>
      <w:r w:rsidRPr="00A6051D">
        <w:rPr>
          <w:sz w:val="24"/>
          <w:szCs w:val="24"/>
        </w:rPr>
        <w:t>zaopatrzenie w kanalizację sanitarną: nie występuje potrzeba określenia</w:t>
      </w:r>
      <w:r w:rsidR="00A6051D" w:rsidRPr="00A6051D">
        <w:rPr>
          <w:sz w:val="24"/>
          <w:szCs w:val="24"/>
        </w:rPr>
        <w:t>,</w:t>
      </w:r>
    </w:p>
    <w:p w:rsidR="00A35095" w:rsidRPr="00A6051D" w:rsidRDefault="00000000" w:rsidP="00485F62">
      <w:pPr>
        <w:pStyle w:val="Akapitzlist"/>
        <w:numPr>
          <w:ilvl w:val="1"/>
          <w:numId w:val="12"/>
        </w:numPr>
        <w:tabs>
          <w:tab w:val="left" w:pos="1559"/>
        </w:tabs>
        <w:spacing w:line="240" w:lineRule="auto"/>
        <w:ind w:left="1560" w:hanging="426"/>
        <w:rPr>
          <w:sz w:val="24"/>
          <w:szCs w:val="24"/>
        </w:rPr>
      </w:pPr>
      <w:r w:rsidRPr="00A6051D">
        <w:rPr>
          <w:sz w:val="24"/>
          <w:szCs w:val="24"/>
        </w:rPr>
        <w:t>ustala się zaopatrzenie w wodę: nie występuje potrzeba określenia</w:t>
      </w:r>
      <w:r w:rsidR="00A6051D" w:rsidRPr="00A6051D">
        <w:rPr>
          <w:sz w:val="24"/>
          <w:szCs w:val="24"/>
        </w:rPr>
        <w:t>,</w:t>
      </w:r>
    </w:p>
    <w:p w:rsidR="00A35095" w:rsidRPr="00A6051D" w:rsidRDefault="00000000" w:rsidP="00485F62">
      <w:pPr>
        <w:pStyle w:val="Akapitzlist"/>
        <w:numPr>
          <w:ilvl w:val="1"/>
          <w:numId w:val="12"/>
        </w:numPr>
        <w:tabs>
          <w:tab w:val="left" w:pos="1559"/>
        </w:tabs>
        <w:spacing w:line="240" w:lineRule="auto"/>
        <w:ind w:left="1560" w:hanging="426"/>
        <w:rPr>
          <w:sz w:val="24"/>
          <w:szCs w:val="24"/>
        </w:rPr>
      </w:pPr>
      <w:r w:rsidRPr="00A6051D">
        <w:rPr>
          <w:sz w:val="24"/>
          <w:szCs w:val="24"/>
        </w:rPr>
        <w:t>ustala się zagospodarowanie wód opadowych i roztopowych w granicach działki,</w:t>
      </w:r>
      <w:r w:rsidR="00A6051D" w:rsidRPr="00A6051D">
        <w:rPr>
          <w:sz w:val="24"/>
          <w:szCs w:val="24"/>
        </w:rPr>
        <w:t xml:space="preserve"> </w:t>
      </w:r>
      <w:r w:rsidRPr="00A6051D">
        <w:rPr>
          <w:sz w:val="24"/>
          <w:szCs w:val="24"/>
        </w:rPr>
        <w:t>zgodnie z przepisami odrębnymi</w:t>
      </w:r>
      <w:r w:rsidR="00A6051D" w:rsidRPr="00A6051D">
        <w:rPr>
          <w:sz w:val="24"/>
          <w:szCs w:val="24"/>
        </w:rPr>
        <w:t>,</w:t>
      </w:r>
    </w:p>
    <w:p w:rsidR="00A35095" w:rsidRPr="00A6051D" w:rsidRDefault="00000000" w:rsidP="00485F62">
      <w:pPr>
        <w:pStyle w:val="Akapitzlist"/>
        <w:numPr>
          <w:ilvl w:val="1"/>
          <w:numId w:val="12"/>
        </w:numPr>
        <w:tabs>
          <w:tab w:val="left" w:pos="1559"/>
        </w:tabs>
        <w:spacing w:line="240" w:lineRule="auto"/>
        <w:ind w:left="1560" w:hanging="426"/>
        <w:rPr>
          <w:sz w:val="24"/>
          <w:szCs w:val="24"/>
        </w:rPr>
      </w:pPr>
      <w:r w:rsidRPr="00A6051D">
        <w:rPr>
          <w:sz w:val="24"/>
          <w:szCs w:val="24"/>
        </w:rPr>
        <w:t>ustala się zaopatrzenie w energię elektryczną:</w:t>
      </w:r>
    </w:p>
    <w:p w:rsidR="00A35095" w:rsidRPr="00A6051D" w:rsidRDefault="00000000" w:rsidP="00485F62">
      <w:pPr>
        <w:pStyle w:val="Akapitzlist"/>
        <w:numPr>
          <w:ilvl w:val="2"/>
          <w:numId w:val="1"/>
        </w:numPr>
        <w:tabs>
          <w:tab w:val="left" w:pos="1842"/>
        </w:tabs>
        <w:spacing w:line="240" w:lineRule="auto"/>
        <w:ind w:left="1842" w:hanging="283"/>
        <w:rPr>
          <w:sz w:val="24"/>
          <w:szCs w:val="24"/>
        </w:rPr>
      </w:pPr>
      <w:r w:rsidRPr="00A6051D">
        <w:rPr>
          <w:sz w:val="24"/>
          <w:szCs w:val="24"/>
        </w:rPr>
        <w:t>z istniejącej lub projektowanej sieci elektroenergetycznej,</w:t>
      </w:r>
    </w:p>
    <w:p w:rsidR="00A35095" w:rsidRPr="00A6051D" w:rsidRDefault="00000000" w:rsidP="00485F62">
      <w:pPr>
        <w:pStyle w:val="Akapitzlist"/>
        <w:numPr>
          <w:ilvl w:val="2"/>
          <w:numId w:val="1"/>
        </w:numPr>
        <w:tabs>
          <w:tab w:val="left" w:pos="1843"/>
        </w:tabs>
        <w:spacing w:line="240" w:lineRule="auto"/>
        <w:ind w:hanging="283"/>
        <w:rPr>
          <w:sz w:val="24"/>
          <w:szCs w:val="24"/>
        </w:rPr>
      </w:pPr>
      <w:r w:rsidRPr="00A6051D">
        <w:rPr>
          <w:sz w:val="24"/>
          <w:szCs w:val="24"/>
        </w:rPr>
        <w:t>dopuszcza się budowę stacji transformatorowych zgodnie z przepisami odrębnymi</w:t>
      </w:r>
      <w:r w:rsidR="00A6051D">
        <w:rPr>
          <w:sz w:val="24"/>
          <w:szCs w:val="24"/>
        </w:rPr>
        <w:t>,</w:t>
      </w:r>
    </w:p>
    <w:p w:rsidR="00A6051D" w:rsidRDefault="00000000" w:rsidP="00485F62">
      <w:pPr>
        <w:pStyle w:val="Akapitzlist"/>
        <w:numPr>
          <w:ilvl w:val="0"/>
          <w:numId w:val="14"/>
        </w:numPr>
        <w:tabs>
          <w:tab w:val="left" w:pos="1558"/>
        </w:tabs>
        <w:ind w:left="1560" w:hanging="426"/>
        <w:rPr>
          <w:sz w:val="24"/>
          <w:szCs w:val="24"/>
        </w:rPr>
      </w:pPr>
      <w:r w:rsidRPr="00A6051D">
        <w:rPr>
          <w:sz w:val="24"/>
          <w:szCs w:val="24"/>
        </w:rPr>
        <w:t>ustala się zaopatrzenie w ciepło: nie występuje potrzeba określenia</w:t>
      </w:r>
      <w:r w:rsidR="00A6051D">
        <w:rPr>
          <w:sz w:val="24"/>
          <w:szCs w:val="24"/>
        </w:rPr>
        <w:t>,</w:t>
      </w:r>
    </w:p>
    <w:p w:rsidR="00A35095" w:rsidRDefault="00000000" w:rsidP="00485F62">
      <w:pPr>
        <w:pStyle w:val="Akapitzlist"/>
        <w:numPr>
          <w:ilvl w:val="0"/>
          <w:numId w:val="14"/>
        </w:numPr>
        <w:tabs>
          <w:tab w:val="left" w:pos="1558"/>
        </w:tabs>
        <w:ind w:left="1560" w:hanging="426"/>
        <w:rPr>
          <w:sz w:val="24"/>
          <w:szCs w:val="24"/>
        </w:rPr>
      </w:pPr>
      <w:r w:rsidRPr="00A6051D">
        <w:rPr>
          <w:sz w:val="24"/>
          <w:szCs w:val="24"/>
        </w:rPr>
        <w:t>ustala się zaopatrzenie w gaz: nie występuje potrzeba określenia</w:t>
      </w:r>
      <w:r w:rsidR="00A6051D">
        <w:rPr>
          <w:sz w:val="24"/>
          <w:szCs w:val="24"/>
        </w:rPr>
        <w:t>,</w:t>
      </w:r>
    </w:p>
    <w:p w:rsidR="00A35095" w:rsidRPr="00A6051D" w:rsidRDefault="00000000" w:rsidP="00485F62">
      <w:pPr>
        <w:pStyle w:val="Akapitzlist"/>
        <w:numPr>
          <w:ilvl w:val="0"/>
          <w:numId w:val="14"/>
        </w:numPr>
        <w:ind w:left="1560" w:hanging="426"/>
        <w:rPr>
          <w:sz w:val="24"/>
          <w:szCs w:val="24"/>
        </w:rPr>
      </w:pPr>
      <w:r w:rsidRPr="00A6051D">
        <w:rPr>
          <w:sz w:val="24"/>
          <w:szCs w:val="24"/>
        </w:rPr>
        <w:t>zaopatrzenie</w:t>
      </w:r>
      <w:r w:rsidR="00A6051D">
        <w:rPr>
          <w:sz w:val="24"/>
          <w:szCs w:val="24"/>
        </w:rPr>
        <w:t xml:space="preserve"> </w:t>
      </w:r>
      <w:r w:rsidRPr="00A6051D">
        <w:rPr>
          <w:sz w:val="24"/>
          <w:szCs w:val="24"/>
        </w:rPr>
        <w:t>w</w:t>
      </w:r>
      <w:r w:rsidR="00A6051D">
        <w:rPr>
          <w:sz w:val="24"/>
          <w:szCs w:val="24"/>
        </w:rPr>
        <w:t xml:space="preserve"> </w:t>
      </w:r>
      <w:r w:rsidRPr="00A6051D">
        <w:rPr>
          <w:sz w:val="24"/>
          <w:szCs w:val="24"/>
        </w:rPr>
        <w:t>infrastrukturę</w:t>
      </w:r>
      <w:r w:rsidR="00A6051D">
        <w:rPr>
          <w:sz w:val="24"/>
          <w:szCs w:val="24"/>
        </w:rPr>
        <w:t xml:space="preserve"> </w:t>
      </w:r>
      <w:r w:rsidRPr="00A6051D">
        <w:rPr>
          <w:sz w:val="24"/>
          <w:szCs w:val="24"/>
        </w:rPr>
        <w:t>telekomunikacyjną:</w:t>
      </w:r>
      <w:r w:rsidR="00A6051D">
        <w:rPr>
          <w:sz w:val="24"/>
          <w:szCs w:val="24"/>
        </w:rPr>
        <w:t xml:space="preserve"> </w:t>
      </w:r>
      <w:r w:rsidRPr="00A6051D">
        <w:rPr>
          <w:sz w:val="24"/>
          <w:szCs w:val="24"/>
        </w:rPr>
        <w:t>nie</w:t>
      </w:r>
      <w:r w:rsidR="00A6051D">
        <w:rPr>
          <w:sz w:val="24"/>
          <w:szCs w:val="24"/>
        </w:rPr>
        <w:t xml:space="preserve"> </w:t>
      </w:r>
      <w:r w:rsidRPr="00A6051D">
        <w:rPr>
          <w:sz w:val="24"/>
          <w:szCs w:val="24"/>
        </w:rPr>
        <w:t>występuje</w:t>
      </w:r>
      <w:r w:rsidR="00A6051D">
        <w:rPr>
          <w:sz w:val="24"/>
          <w:szCs w:val="24"/>
        </w:rPr>
        <w:t xml:space="preserve"> </w:t>
      </w:r>
      <w:r w:rsidRPr="00A6051D">
        <w:rPr>
          <w:sz w:val="24"/>
          <w:szCs w:val="24"/>
        </w:rPr>
        <w:t>potrzeba określenia</w:t>
      </w:r>
      <w:r w:rsidR="00A6051D">
        <w:rPr>
          <w:sz w:val="24"/>
          <w:szCs w:val="24"/>
        </w:rPr>
        <w:t>.</w:t>
      </w:r>
    </w:p>
    <w:p w:rsidR="00A35095" w:rsidRDefault="00000000" w:rsidP="00485F62">
      <w:pPr>
        <w:pStyle w:val="Akapitzlist"/>
        <w:numPr>
          <w:ilvl w:val="0"/>
          <w:numId w:val="1"/>
        </w:numPr>
        <w:tabs>
          <w:tab w:val="left" w:pos="1134"/>
        </w:tabs>
        <w:spacing w:line="240" w:lineRule="auto"/>
        <w:ind w:left="1134" w:right="4"/>
        <w:jc w:val="both"/>
        <w:rPr>
          <w:sz w:val="24"/>
          <w:szCs w:val="24"/>
        </w:rPr>
      </w:pPr>
      <w:r w:rsidRPr="003F0722">
        <w:rPr>
          <w:sz w:val="24"/>
          <w:szCs w:val="24"/>
        </w:rPr>
        <w:t>Sposób i termin tymczasowego zagospodarowania, urządzania i użytkowania terenów: nie występuje potrzeba określenia.</w:t>
      </w:r>
    </w:p>
    <w:p w:rsidR="00A35095" w:rsidRPr="00A6051D" w:rsidRDefault="00000000" w:rsidP="00A6051D">
      <w:pPr>
        <w:pStyle w:val="Akapitzlist"/>
        <w:numPr>
          <w:ilvl w:val="0"/>
          <w:numId w:val="1"/>
        </w:numPr>
        <w:tabs>
          <w:tab w:val="left" w:pos="1134"/>
        </w:tabs>
        <w:spacing w:line="240" w:lineRule="auto"/>
        <w:ind w:left="1134" w:right="4"/>
        <w:jc w:val="both"/>
        <w:rPr>
          <w:sz w:val="24"/>
          <w:szCs w:val="24"/>
        </w:rPr>
      </w:pPr>
      <w:r w:rsidRPr="00A6051D">
        <w:rPr>
          <w:sz w:val="24"/>
          <w:szCs w:val="24"/>
        </w:rPr>
        <w:t>Stawki procentowe, na podstawie których ustala się opłatę, o której mowa</w:t>
      </w:r>
      <w:r w:rsidR="00A6051D" w:rsidRPr="00A6051D">
        <w:rPr>
          <w:sz w:val="24"/>
          <w:szCs w:val="24"/>
        </w:rPr>
        <w:t xml:space="preserve"> </w:t>
      </w:r>
      <w:r w:rsidR="00485F62">
        <w:rPr>
          <w:sz w:val="24"/>
          <w:szCs w:val="24"/>
        </w:rPr>
        <w:br/>
      </w:r>
      <w:r w:rsidRPr="00A6051D">
        <w:rPr>
          <w:sz w:val="24"/>
          <w:szCs w:val="24"/>
        </w:rPr>
        <w:t>w art. 36 ust. 4 - ustala się stawkę 0</w:t>
      </w:r>
      <w:r w:rsidR="00A6051D">
        <w:rPr>
          <w:sz w:val="24"/>
          <w:szCs w:val="24"/>
        </w:rPr>
        <w:t xml:space="preserve"> </w:t>
      </w:r>
      <w:r w:rsidRPr="00A6051D">
        <w:rPr>
          <w:sz w:val="24"/>
          <w:szCs w:val="24"/>
        </w:rPr>
        <w:t>%.</w:t>
      </w:r>
    </w:p>
    <w:p w:rsidR="00A35095" w:rsidRPr="003F0722" w:rsidRDefault="00000000" w:rsidP="00A6051D">
      <w:pPr>
        <w:pStyle w:val="Tekstpodstawowy"/>
        <w:spacing w:line="240" w:lineRule="auto"/>
        <w:ind w:left="709" w:right="4" w:hanging="709"/>
      </w:pPr>
      <w:r w:rsidRPr="003F0722">
        <w:rPr>
          <w:b/>
        </w:rPr>
        <w:lastRenderedPageBreak/>
        <w:t>§5.</w:t>
      </w:r>
      <w:r w:rsidR="00A6051D">
        <w:rPr>
          <w:b/>
        </w:rPr>
        <w:tab/>
      </w:r>
      <w:r w:rsidRPr="003F0722">
        <w:t xml:space="preserve">Tracą moc ustalenia miejscowego planu zagospodarowania przestrzennego terenu pod zabudowę </w:t>
      </w:r>
      <w:proofErr w:type="spellStart"/>
      <w:r w:rsidRPr="003F0722">
        <w:t>produkcyjno</w:t>
      </w:r>
      <w:proofErr w:type="spellEnd"/>
      <w:r w:rsidRPr="003F0722">
        <w:t xml:space="preserve"> - usługowo - mieszkalną w rejonie ulic Kościerskiej </w:t>
      </w:r>
      <w:r w:rsidR="00A6051D">
        <w:br/>
      </w:r>
      <w:r w:rsidRPr="003F0722">
        <w:t xml:space="preserve">i </w:t>
      </w:r>
      <w:proofErr w:type="spellStart"/>
      <w:r w:rsidRPr="003F0722">
        <w:t>Igielskiej</w:t>
      </w:r>
      <w:proofErr w:type="spellEnd"/>
      <w:r w:rsidRPr="003F0722">
        <w:t xml:space="preserve"> w Chojnicach, podjętego uchwałą Nr XXXVIII/453/10 Rady Miejskiej </w:t>
      </w:r>
      <w:r w:rsidR="00A6051D">
        <w:br/>
      </w:r>
      <w:r w:rsidRPr="003F0722">
        <w:t xml:space="preserve">w Chojnicach z dnia 26 kwietnia 2010 r. (Dz. Urz. Woj. Pom. Nr 85 z dnia 15 czerwca 2010 r. poz. 1540), w granicach obszaru objętego planem miejscowym określonych </w:t>
      </w:r>
      <w:r w:rsidR="00A6051D">
        <w:br/>
      </w:r>
      <w:r w:rsidRPr="003F0722">
        <w:t>na rysunku planu, stanowiącym załącznik Nr 1 do uchwały, w obrębie których wprowadza się ustalenia niniejszej uchwały.</w:t>
      </w:r>
    </w:p>
    <w:p w:rsidR="00A35095" w:rsidRPr="003F0722" w:rsidRDefault="00000000" w:rsidP="00485F62">
      <w:pPr>
        <w:pStyle w:val="Tekstpodstawowy"/>
        <w:spacing w:line="240" w:lineRule="auto"/>
        <w:ind w:left="278" w:right="4" w:hanging="278"/>
      </w:pPr>
      <w:r w:rsidRPr="003F0722">
        <w:rPr>
          <w:b/>
        </w:rPr>
        <w:t>§6.</w:t>
      </w:r>
      <w:r w:rsidR="00485F62">
        <w:rPr>
          <w:b/>
        </w:rPr>
        <w:tab/>
      </w:r>
      <w:r w:rsidRPr="003F0722">
        <w:t>Wykonanie niniejszej uchwały powierza się Burmistrzowi Miasta Chojnice.</w:t>
      </w:r>
    </w:p>
    <w:p w:rsidR="00A35095" w:rsidRPr="003F0722" w:rsidRDefault="00000000" w:rsidP="00485F62">
      <w:pPr>
        <w:pStyle w:val="Tekstpodstawowy"/>
        <w:spacing w:line="240" w:lineRule="auto"/>
        <w:ind w:left="709" w:right="4" w:hanging="709"/>
      </w:pPr>
      <w:r w:rsidRPr="003F0722">
        <w:rPr>
          <w:b/>
        </w:rPr>
        <w:t>§7.</w:t>
      </w:r>
      <w:r w:rsidR="00485F62">
        <w:rPr>
          <w:b/>
        </w:rPr>
        <w:tab/>
      </w:r>
      <w:r w:rsidRPr="003F0722">
        <w:t>Uchwała wchodzi w życie po upływie 14 dni od dnia jej ogłoszenia w Dzienniku Urzędowym Województwa Pomorskiego.</w:t>
      </w:r>
    </w:p>
    <w:sectPr w:rsidR="00A35095" w:rsidRPr="003F0722" w:rsidSect="00BC24DC">
      <w:footerReference w:type="default" r:id="rId7"/>
      <w:pgSz w:w="11910" w:h="16840"/>
      <w:pgMar w:top="1417" w:right="1417" w:bottom="1417" w:left="1417" w:header="0" w:footer="11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34D" w:rsidRDefault="00F2634D">
      <w:r>
        <w:separator/>
      </w:r>
    </w:p>
  </w:endnote>
  <w:endnote w:type="continuationSeparator" w:id="0">
    <w:p w:rsidR="00F2634D" w:rsidRDefault="00F2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95" w:rsidRDefault="00000000">
    <w:pPr>
      <w:pStyle w:val="Tekstpodstawowy"/>
      <w:spacing w:line="14" w:lineRule="auto"/>
      <w:ind w:left="0"/>
      <w:jc w:val="left"/>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6546850</wp:posOffset>
              </wp:positionH>
              <wp:positionV relativeFrom="page">
                <wp:posOffset>9819673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35095" w:rsidRDefault="00000000">
                          <w:pPr>
                            <w:pStyle w:val="Tekstpodstawowy"/>
                            <w:spacing w:before="10" w:line="240" w:lineRule="auto"/>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5.5pt;margin-top:773.2pt;width:13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" filled="f" stroked="f">
              <v:textbox inset="0,0,0,0">
                <w:txbxContent>
                  <w:p w:rsidR="00A35095" w:rsidRDefault="00000000">
                    <w:pPr>
                      <w:pStyle w:val="Tekstpodstawowy"/>
                      <w:spacing w:before="10" w:line="240" w:lineRule="auto"/>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34D" w:rsidRDefault="00F2634D">
      <w:r>
        <w:separator/>
      </w:r>
    </w:p>
  </w:footnote>
  <w:footnote w:type="continuationSeparator" w:id="0">
    <w:p w:rsidR="00F2634D" w:rsidRDefault="00F26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5DB7"/>
    <w:multiLevelType w:val="hybridMultilevel"/>
    <w:tmpl w:val="0A04B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782FAC"/>
    <w:multiLevelType w:val="hybridMultilevel"/>
    <w:tmpl w:val="CB18D842"/>
    <w:lvl w:ilvl="0" w:tplc="1358676C">
      <w:start w:val="1"/>
      <w:numFmt w:val="decimal"/>
      <w:lvlText w:val="%1."/>
      <w:lvlJc w:val="left"/>
      <w:pPr>
        <w:ind w:left="127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EB7C7280">
      <w:start w:val="1"/>
      <w:numFmt w:val="lowerLetter"/>
      <w:lvlText w:val="%2)"/>
      <w:lvlJc w:val="left"/>
      <w:pPr>
        <w:ind w:left="1559"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27847894">
      <w:numFmt w:val="bullet"/>
      <w:lvlText w:val="-"/>
      <w:lvlJc w:val="left"/>
      <w:pPr>
        <w:ind w:left="1843"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3" w:tplc="43E6319E">
      <w:numFmt w:val="bullet"/>
      <w:lvlText w:val="•"/>
      <w:lvlJc w:val="left"/>
      <w:pPr>
        <w:ind w:left="2779" w:hanging="284"/>
      </w:pPr>
      <w:rPr>
        <w:rFonts w:hint="default"/>
        <w:lang w:val="pl-PL" w:eastAsia="en-US" w:bidi="ar-SA"/>
      </w:rPr>
    </w:lvl>
    <w:lvl w:ilvl="4" w:tplc="01047552">
      <w:numFmt w:val="bullet"/>
      <w:lvlText w:val="•"/>
      <w:lvlJc w:val="left"/>
      <w:pPr>
        <w:ind w:left="3719" w:hanging="284"/>
      </w:pPr>
      <w:rPr>
        <w:rFonts w:hint="default"/>
        <w:lang w:val="pl-PL" w:eastAsia="en-US" w:bidi="ar-SA"/>
      </w:rPr>
    </w:lvl>
    <w:lvl w:ilvl="5" w:tplc="39E8CED2">
      <w:numFmt w:val="bullet"/>
      <w:lvlText w:val="•"/>
      <w:lvlJc w:val="left"/>
      <w:pPr>
        <w:ind w:left="4658" w:hanging="284"/>
      </w:pPr>
      <w:rPr>
        <w:rFonts w:hint="default"/>
        <w:lang w:val="pl-PL" w:eastAsia="en-US" w:bidi="ar-SA"/>
      </w:rPr>
    </w:lvl>
    <w:lvl w:ilvl="6" w:tplc="E52A3160">
      <w:numFmt w:val="bullet"/>
      <w:lvlText w:val="•"/>
      <w:lvlJc w:val="left"/>
      <w:pPr>
        <w:ind w:left="5598" w:hanging="284"/>
      </w:pPr>
      <w:rPr>
        <w:rFonts w:hint="default"/>
        <w:lang w:val="pl-PL" w:eastAsia="en-US" w:bidi="ar-SA"/>
      </w:rPr>
    </w:lvl>
    <w:lvl w:ilvl="7" w:tplc="9420FCCA">
      <w:numFmt w:val="bullet"/>
      <w:lvlText w:val="•"/>
      <w:lvlJc w:val="left"/>
      <w:pPr>
        <w:ind w:left="6537" w:hanging="284"/>
      </w:pPr>
      <w:rPr>
        <w:rFonts w:hint="default"/>
        <w:lang w:val="pl-PL" w:eastAsia="en-US" w:bidi="ar-SA"/>
      </w:rPr>
    </w:lvl>
    <w:lvl w:ilvl="8" w:tplc="74681424">
      <w:numFmt w:val="bullet"/>
      <w:lvlText w:val="•"/>
      <w:lvlJc w:val="left"/>
      <w:pPr>
        <w:ind w:left="7477" w:hanging="284"/>
      </w:pPr>
      <w:rPr>
        <w:rFonts w:hint="default"/>
        <w:lang w:val="pl-PL" w:eastAsia="en-US" w:bidi="ar-SA"/>
      </w:rPr>
    </w:lvl>
  </w:abstractNum>
  <w:abstractNum w:abstractNumId="2" w15:restartNumberingAfterBreak="0">
    <w:nsid w:val="27F630F5"/>
    <w:multiLevelType w:val="hybridMultilevel"/>
    <w:tmpl w:val="C0D2CA3C"/>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3" w15:restartNumberingAfterBreak="0">
    <w:nsid w:val="3B474119"/>
    <w:multiLevelType w:val="hybridMultilevel"/>
    <w:tmpl w:val="7C02F0C2"/>
    <w:lvl w:ilvl="0" w:tplc="FFFFFFFF">
      <w:start w:val="1"/>
      <w:numFmt w:val="decimal"/>
      <w:lvlText w:val="%1."/>
      <w:lvlJc w:val="left"/>
      <w:pPr>
        <w:ind w:left="127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7">
      <w:start w:val="1"/>
      <w:numFmt w:val="lowerLetter"/>
      <w:lvlText w:val="%2)"/>
      <w:lvlJc w:val="left"/>
      <w:pPr>
        <w:ind w:left="1633" w:hanging="360"/>
      </w:pPr>
    </w:lvl>
    <w:lvl w:ilvl="2" w:tplc="FFFFFFFF">
      <w:numFmt w:val="bullet"/>
      <w:lvlText w:val="-"/>
      <w:lvlJc w:val="left"/>
      <w:pPr>
        <w:ind w:left="1843"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3" w:tplc="FFFFFFFF">
      <w:numFmt w:val="bullet"/>
      <w:lvlText w:val="•"/>
      <w:lvlJc w:val="left"/>
      <w:pPr>
        <w:ind w:left="2779" w:hanging="284"/>
      </w:pPr>
      <w:rPr>
        <w:rFonts w:hint="default"/>
        <w:lang w:val="pl-PL" w:eastAsia="en-US" w:bidi="ar-SA"/>
      </w:rPr>
    </w:lvl>
    <w:lvl w:ilvl="4" w:tplc="FFFFFFFF">
      <w:numFmt w:val="bullet"/>
      <w:lvlText w:val="•"/>
      <w:lvlJc w:val="left"/>
      <w:pPr>
        <w:ind w:left="3719" w:hanging="284"/>
      </w:pPr>
      <w:rPr>
        <w:rFonts w:hint="default"/>
        <w:lang w:val="pl-PL" w:eastAsia="en-US" w:bidi="ar-SA"/>
      </w:rPr>
    </w:lvl>
    <w:lvl w:ilvl="5" w:tplc="FFFFFFFF">
      <w:numFmt w:val="bullet"/>
      <w:lvlText w:val="•"/>
      <w:lvlJc w:val="left"/>
      <w:pPr>
        <w:ind w:left="4658" w:hanging="284"/>
      </w:pPr>
      <w:rPr>
        <w:rFonts w:hint="default"/>
        <w:lang w:val="pl-PL" w:eastAsia="en-US" w:bidi="ar-SA"/>
      </w:rPr>
    </w:lvl>
    <w:lvl w:ilvl="6" w:tplc="FFFFFFFF">
      <w:numFmt w:val="bullet"/>
      <w:lvlText w:val="•"/>
      <w:lvlJc w:val="left"/>
      <w:pPr>
        <w:ind w:left="5598" w:hanging="284"/>
      </w:pPr>
      <w:rPr>
        <w:rFonts w:hint="default"/>
        <w:lang w:val="pl-PL" w:eastAsia="en-US" w:bidi="ar-SA"/>
      </w:rPr>
    </w:lvl>
    <w:lvl w:ilvl="7" w:tplc="FFFFFFFF">
      <w:numFmt w:val="bullet"/>
      <w:lvlText w:val="•"/>
      <w:lvlJc w:val="left"/>
      <w:pPr>
        <w:ind w:left="6537" w:hanging="284"/>
      </w:pPr>
      <w:rPr>
        <w:rFonts w:hint="default"/>
        <w:lang w:val="pl-PL" w:eastAsia="en-US" w:bidi="ar-SA"/>
      </w:rPr>
    </w:lvl>
    <w:lvl w:ilvl="8" w:tplc="FFFFFFFF">
      <w:numFmt w:val="bullet"/>
      <w:lvlText w:val="•"/>
      <w:lvlJc w:val="left"/>
      <w:pPr>
        <w:ind w:left="7477" w:hanging="284"/>
      </w:pPr>
      <w:rPr>
        <w:rFonts w:hint="default"/>
        <w:lang w:val="pl-PL" w:eastAsia="en-US" w:bidi="ar-SA"/>
      </w:rPr>
    </w:lvl>
  </w:abstractNum>
  <w:abstractNum w:abstractNumId="4" w15:restartNumberingAfterBreak="0">
    <w:nsid w:val="534A7F28"/>
    <w:multiLevelType w:val="hybridMultilevel"/>
    <w:tmpl w:val="EA963E60"/>
    <w:lvl w:ilvl="0" w:tplc="EE6E971E">
      <w:start w:val="7"/>
      <w:numFmt w:val="lowerLetter"/>
      <w:lvlText w:val="%1)"/>
      <w:lvlJc w:val="left"/>
      <w:pPr>
        <w:ind w:left="16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051AAB"/>
    <w:multiLevelType w:val="hybridMultilevel"/>
    <w:tmpl w:val="684ED37E"/>
    <w:lvl w:ilvl="0" w:tplc="4AB6B068">
      <w:start w:val="1"/>
      <w:numFmt w:val="decimal"/>
      <w:lvlText w:val="%1)"/>
      <w:lvlJc w:val="left"/>
      <w:pPr>
        <w:ind w:left="127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6B02C01E">
      <w:numFmt w:val="bullet"/>
      <w:lvlText w:val="•"/>
      <w:lvlJc w:val="left"/>
      <w:pPr>
        <w:ind w:left="2087" w:hanging="425"/>
      </w:pPr>
      <w:rPr>
        <w:rFonts w:hint="default"/>
        <w:lang w:val="pl-PL" w:eastAsia="en-US" w:bidi="ar-SA"/>
      </w:rPr>
    </w:lvl>
    <w:lvl w:ilvl="2" w:tplc="BBD20582">
      <w:numFmt w:val="bullet"/>
      <w:lvlText w:val="•"/>
      <w:lvlJc w:val="left"/>
      <w:pPr>
        <w:ind w:left="2895" w:hanging="425"/>
      </w:pPr>
      <w:rPr>
        <w:rFonts w:hint="default"/>
        <w:lang w:val="pl-PL" w:eastAsia="en-US" w:bidi="ar-SA"/>
      </w:rPr>
    </w:lvl>
    <w:lvl w:ilvl="3" w:tplc="B2201138">
      <w:numFmt w:val="bullet"/>
      <w:lvlText w:val="•"/>
      <w:lvlJc w:val="left"/>
      <w:pPr>
        <w:ind w:left="3702" w:hanging="425"/>
      </w:pPr>
      <w:rPr>
        <w:rFonts w:hint="default"/>
        <w:lang w:val="pl-PL" w:eastAsia="en-US" w:bidi="ar-SA"/>
      </w:rPr>
    </w:lvl>
    <w:lvl w:ilvl="4" w:tplc="0F964DC4">
      <w:numFmt w:val="bullet"/>
      <w:lvlText w:val="•"/>
      <w:lvlJc w:val="left"/>
      <w:pPr>
        <w:ind w:left="4510" w:hanging="425"/>
      </w:pPr>
      <w:rPr>
        <w:rFonts w:hint="default"/>
        <w:lang w:val="pl-PL" w:eastAsia="en-US" w:bidi="ar-SA"/>
      </w:rPr>
    </w:lvl>
    <w:lvl w:ilvl="5" w:tplc="B0B2529A">
      <w:numFmt w:val="bullet"/>
      <w:lvlText w:val="•"/>
      <w:lvlJc w:val="left"/>
      <w:pPr>
        <w:ind w:left="5318" w:hanging="425"/>
      </w:pPr>
      <w:rPr>
        <w:rFonts w:hint="default"/>
        <w:lang w:val="pl-PL" w:eastAsia="en-US" w:bidi="ar-SA"/>
      </w:rPr>
    </w:lvl>
    <w:lvl w:ilvl="6" w:tplc="764A9990">
      <w:numFmt w:val="bullet"/>
      <w:lvlText w:val="•"/>
      <w:lvlJc w:val="left"/>
      <w:pPr>
        <w:ind w:left="6125" w:hanging="425"/>
      </w:pPr>
      <w:rPr>
        <w:rFonts w:hint="default"/>
        <w:lang w:val="pl-PL" w:eastAsia="en-US" w:bidi="ar-SA"/>
      </w:rPr>
    </w:lvl>
    <w:lvl w:ilvl="7" w:tplc="A1547AE4">
      <w:numFmt w:val="bullet"/>
      <w:lvlText w:val="•"/>
      <w:lvlJc w:val="left"/>
      <w:pPr>
        <w:ind w:left="6933" w:hanging="425"/>
      </w:pPr>
      <w:rPr>
        <w:rFonts w:hint="default"/>
        <w:lang w:val="pl-PL" w:eastAsia="en-US" w:bidi="ar-SA"/>
      </w:rPr>
    </w:lvl>
    <w:lvl w:ilvl="8" w:tplc="0BAE82EA">
      <w:numFmt w:val="bullet"/>
      <w:lvlText w:val="•"/>
      <w:lvlJc w:val="left"/>
      <w:pPr>
        <w:ind w:left="7741" w:hanging="425"/>
      </w:pPr>
      <w:rPr>
        <w:rFonts w:hint="default"/>
        <w:lang w:val="pl-PL" w:eastAsia="en-US" w:bidi="ar-SA"/>
      </w:rPr>
    </w:lvl>
  </w:abstractNum>
  <w:abstractNum w:abstractNumId="6" w15:restartNumberingAfterBreak="0">
    <w:nsid w:val="5FB1594F"/>
    <w:multiLevelType w:val="hybridMultilevel"/>
    <w:tmpl w:val="DD408972"/>
    <w:lvl w:ilvl="0" w:tplc="5AC22B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F7368B"/>
    <w:multiLevelType w:val="hybridMultilevel"/>
    <w:tmpl w:val="3E5EF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1F60F3"/>
    <w:multiLevelType w:val="hybridMultilevel"/>
    <w:tmpl w:val="4C884F1C"/>
    <w:lvl w:ilvl="0" w:tplc="BA282874">
      <w:start w:val="2"/>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E4F66AE0">
      <w:start w:val="1"/>
      <w:numFmt w:val="decimal"/>
      <w:lvlText w:val="%2)"/>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52BA268C">
      <w:start w:val="1"/>
      <w:numFmt w:val="lowerLetter"/>
      <w:lvlText w:val="%3)"/>
      <w:lvlJc w:val="left"/>
      <w:pPr>
        <w:ind w:left="1557" w:hanging="34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3" w:tplc="701EC664">
      <w:numFmt w:val="bullet"/>
      <w:lvlText w:val="•"/>
      <w:lvlJc w:val="left"/>
      <w:pPr>
        <w:ind w:left="2534" w:hanging="348"/>
      </w:pPr>
      <w:rPr>
        <w:rFonts w:hint="default"/>
        <w:lang w:val="pl-PL" w:eastAsia="en-US" w:bidi="ar-SA"/>
      </w:rPr>
    </w:lvl>
    <w:lvl w:ilvl="4" w:tplc="660EACE2">
      <w:numFmt w:val="bullet"/>
      <w:lvlText w:val="•"/>
      <w:lvlJc w:val="left"/>
      <w:pPr>
        <w:ind w:left="3509" w:hanging="348"/>
      </w:pPr>
      <w:rPr>
        <w:rFonts w:hint="default"/>
        <w:lang w:val="pl-PL" w:eastAsia="en-US" w:bidi="ar-SA"/>
      </w:rPr>
    </w:lvl>
    <w:lvl w:ilvl="5" w:tplc="0CD837F8">
      <w:numFmt w:val="bullet"/>
      <w:lvlText w:val="•"/>
      <w:lvlJc w:val="left"/>
      <w:pPr>
        <w:ind w:left="4483" w:hanging="348"/>
      </w:pPr>
      <w:rPr>
        <w:rFonts w:hint="default"/>
        <w:lang w:val="pl-PL" w:eastAsia="en-US" w:bidi="ar-SA"/>
      </w:rPr>
    </w:lvl>
    <w:lvl w:ilvl="6" w:tplc="AFC25580">
      <w:numFmt w:val="bullet"/>
      <w:lvlText w:val="•"/>
      <w:lvlJc w:val="left"/>
      <w:pPr>
        <w:ind w:left="5458" w:hanging="348"/>
      </w:pPr>
      <w:rPr>
        <w:rFonts w:hint="default"/>
        <w:lang w:val="pl-PL" w:eastAsia="en-US" w:bidi="ar-SA"/>
      </w:rPr>
    </w:lvl>
    <w:lvl w:ilvl="7" w:tplc="97D2F348">
      <w:numFmt w:val="bullet"/>
      <w:lvlText w:val="•"/>
      <w:lvlJc w:val="left"/>
      <w:pPr>
        <w:ind w:left="6432" w:hanging="348"/>
      </w:pPr>
      <w:rPr>
        <w:rFonts w:hint="default"/>
        <w:lang w:val="pl-PL" w:eastAsia="en-US" w:bidi="ar-SA"/>
      </w:rPr>
    </w:lvl>
    <w:lvl w:ilvl="8" w:tplc="92845704">
      <w:numFmt w:val="bullet"/>
      <w:lvlText w:val="•"/>
      <w:lvlJc w:val="left"/>
      <w:pPr>
        <w:ind w:left="7407" w:hanging="348"/>
      </w:pPr>
      <w:rPr>
        <w:rFonts w:hint="default"/>
        <w:lang w:val="pl-PL" w:eastAsia="en-US" w:bidi="ar-SA"/>
      </w:rPr>
    </w:lvl>
  </w:abstractNum>
  <w:abstractNum w:abstractNumId="9" w15:restartNumberingAfterBreak="0">
    <w:nsid w:val="676315F9"/>
    <w:multiLevelType w:val="hybridMultilevel"/>
    <w:tmpl w:val="4A60C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803BEE"/>
    <w:multiLevelType w:val="hybridMultilevel"/>
    <w:tmpl w:val="90689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256045"/>
    <w:multiLevelType w:val="hybridMultilevel"/>
    <w:tmpl w:val="FC18D1E8"/>
    <w:lvl w:ilvl="0" w:tplc="5BBCCB24">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5A68F2"/>
    <w:multiLevelType w:val="hybridMultilevel"/>
    <w:tmpl w:val="F558C01A"/>
    <w:lvl w:ilvl="0" w:tplc="D56AC524">
      <w:start w:val="2"/>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BA5836B4">
      <w:start w:val="1"/>
      <w:numFmt w:val="decimal"/>
      <w:lvlText w:val="%2."/>
      <w:lvlJc w:val="left"/>
      <w:pPr>
        <w:ind w:left="1274"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1BEED3C8">
      <w:start w:val="1"/>
      <w:numFmt w:val="lowerLetter"/>
      <w:lvlText w:val="%3)"/>
      <w:lvlJc w:val="left"/>
      <w:pPr>
        <w:ind w:left="1559"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3" w:tplc="37BEE2A4">
      <w:numFmt w:val="bullet"/>
      <w:lvlText w:val="-"/>
      <w:lvlJc w:val="left"/>
      <w:pPr>
        <w:ind w:left="1994"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4" w:tplc="318C4B86">
      <w:numFmt w:val="bullet"/>
      <w:lvlText w:val="•"/>
      <w:lvlJc w:val="left"/>
      <w:pPr>
        <w:ind w:left="1840" w:hanging="360"/>
      </w:pPr>
      <w:rPr>
        <w:rFonts w:hint="default"/>
        <w:lang w:val="pl-PL" w:eastAsia="en-US" w:bidi="ar-SA"/>
      </w:rPr>
    </w:lvl>
    <w:lvl w:ilvl="5" w:tplc="B0009EA8">
      <w:numFmt w:val="bullet"/>
      <w:lvlText w:val="•"/>
      <w:lvlJc w:val="left"/>
      <w:pPr>
        <w:ind w:left="2000" w:hanging="360"/>
      </w:pPr>
      <w:rPr>
        <w:rFonts w:hint="default"/>
        <w:lang w:val="pl-PL" w:eastAsia="en-US" w:bidi="ar-SA"/>
      </w:rPr>
    </w:lvl>
    <w:lvl w:ilvl="6" w:tplc="38E4E070">
      <w:numFmt w:val="bullet"/>
      <w:lvlText w:val="•"/>
      <w:lvlJc w:val="left"/>
      <w:pPr>
        <w:ind w:left="3471" w:hanging="360"/>
      </w:pPr>
      <w:rPr>
        <w:rFonts w:hint="default"/>
        <w:lang w:val="pl-PL" w:eastAsia="en-US" w:bidi="ar-SA"/>
      </w:rPr>
    </w:lvl>
    <w:lvl w:ilvl="7" w:tplc="BD9C95CE">
      <w:numFmt w:val="bullet"/>
      <w:lvlText w:val="•"/>
      <w:lvlJc w:val="left"/>
      <w:pPr>
        <w:ind w:left="4942" w:hanging="360"/>
      </w:pPr>
      <w:rPr>
        <w:rFonts w:hint="default"/>
        <w:lang w:val="pl-PL" w:eastAsia="en-US" w:bidi="ar-SA"/>
      </w:rPr>
    </w:lvl>
    <w:lvl w:ilvl="8" w:tplc="7AD245A6">
      <w:numFmt w:val="bullet"/>
      <w:lvlText w:val="•"/>
      <w:lvlJc w:val="left"/>
      <w:pPr>
        <w:ind w:left="6413" w:hanging="360"/>
      </w:pPr>
      <w:rPr>
        <w:rFonts w:hint="default"/>
        <w:lang w:val="pl-PL" w:eastAsia="en-US" w:bidi="ar-SA"/>
      </w:rPr>
    </w:lvl>
  </w:abstractNum>
  <w:abstractNum w:abstractNumId="13" w15:restartNumberingAfterBreak="0">
    <w:nsid w:val="74FF1AA5"/>
    <w:multiLevelType w:val="hybridMultilevel"/>
    <w:tmpl w:val="4FC000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8243115">
    <w:abstractNumId w:val="1"/>
  </w:num>
  <w:num w:numId="2" w16cid:durableId="2044287874">
    <w:abstractNumId w:val="12"/>
  </w:num>
  <w:num w:numId="3" w16cid:durableId="1000305637">
    <w:abstractNumId w:val="5"/>
  </w:num>
  <w:num w:numId="4" w16cid:durableId="1142187074">
    <w:abstractNumId w:val="8"/>
  </w:num>
  <w:num w:numId="5" w16cid:durableId="1654094082">
    <w:abstractNumId w:val="0"/>
  </w:num>
  <w:num w:numId="6" w16cid:durableId="700008399">
    <w:abstractNumId w:val="7"/>
  </w:num>
  <w:num w:numId="7" w16cid:durableId="1750424067">
    <w:abstractNumId w:val="10"/>
  </w:num>
  <w:num w:numId="8" w16cid:durableId="859969211">
    <w:abstractNumId w:val="2"/>
  </w:num>
  <w:num w:numId="9" w16cid:durableId="794105606">
    <w:abstractNumId w:val="13"/>
  </w:num>
  <w:num w:numId="10" w16cid:durableId="556672821">
    <w:abstractNumId w:val="6"/>
  </w:num>
  <w:num w:numId="11" w16cid:durableId="1411346035">
    <w:abstractNumId w:val="11"/>
  </w:num>
  <w:num w:numId="12" w16cid:durableId="321734381">
    <w:abstractNumId w:val="3"/>
  </w:num>
  <w:num w:numId="13" w16cid:durableId="653989504">
    <w:abstractNumId w:val="9"/>
  </w:num>
  <w:num w:numId="14" w16cid:durableId="1908033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5095"/>
    <w:rsid w:val="003F0722"/>
    <w:rsid w:val="00485F62"/>
    <w:rsid w:val="00A35095"/>
    <w:rsid w:val="00A6051D"/>
    <w:rsid w:val="00BC24DC"/>
    <w:rsid w:val="00F2634D"/>
    <w:rsid w:val="00F32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4C51"/>
  <w15:docId w15:val="{26C47311-235A-4832-8EEA-1E79F0FD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line="270" w:lineRule="exact"/>
      <w:ind w:left="1274"/>
      <w:jc w:val="both"/>
    </w:pPr>
    <w:rPr>
      <w:sz w:val="24"/>
      <w:szCs w:val="24"/>
    </w:rPr>
  </w:style>
  <w:style w:type="paragraph" w:styleId="Akapitzlist">
    <w:name w:val="List Paragraph"/>
    <w:basedOn w:val="Normalny"/>
    <w:uiPriority w:val="1"/>
    <w:qFormat/>
    <w:pPr>
      <w:spacing w:line="270" w:lineRule="exact"/>
      <w:ind w:left="1274" w:hanging="425"/>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1715</Words>
  <Characters>10292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PROJEKT MIEJSCOWEGO PLANUZAGOSPODAROWANIA PRZESTRZENNEGODLA TERENÓW POŁOŻONYCH W REJONIE WSI NOWY DWÓR W GMINIE KOWALEWO POMORSKIE Z PRZEZNACZENIEM POD EKSPLOATACJĘ KRUSZYWA NATURALNEGO</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MIEJSCOWEGO PLANUZAGOSPODAROWANIA PRZESTRZENNEGODLA TERENÓW POŁOŻONYCH W REJONIE WSI NOWY DWÓR W GMINIE KOWALEWO POMORSKIE Z PRZEZNACZENIEM POD EKSPLOATACJĘ KRUSZYWA NATURALNEGO</dc:title>
  <dc:creator>KOWALEWO POMORSKIE, 2011R.</dc:creator>
  <cp:lastModifiedBy>Waldemar Gregus</cp:lastModifiedBy>
  <cp:revision>2</cp:revision>
  <dcterms:created xsi:type="dcterms:W3CDTF">2025-11-13T07:14:00Z</dcterms:created>
  <dcterms:modified xsi:type="dcterms:W3CDTF">2025-11-13T07:52:00Z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2025-11-13T00:00:00Z</vt:filetime>
  </property>
  <property fmtid="{D5CDD505-2E9C-101B-9397-08002B2CF9AE}" pid="5" name="Producer">
    <vt:lpwstr>Microsoft® Word 2016</vt:lpwstr>
  </property>
</Properties>
</file>