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9EA0" w14:textId="77777777" w:rsidR="0037203A" w:rsidRPr="00390FB5" w:rsidRDefault="0037203A" w:rsidP="0037203A">
      <w:pPr>
        <w:jc w:val="center"/>
        <w:rPr>
          <w:b/>
        </w:rPr>
      </w:pPr>
      <w:r w:rsidRPr="00390FB5">
        <w:rPr>
          <w:b/>
        </w:rPr>
        <w:t>UCHWAŁA  Nr …………………</w:t>
      </w:r>
    </w:p>
    <w:p w14:paraId="54353E3C" w14:textId="77777777" w:rsidR="0037203A" w:rsidRPr="00390FB5" w:rsidRDefault="0037203A" w:rsidP="0037203A">
      <w:pPr>
        <w:jc w:val="center"/>
        <w:rPr>
          <w:b/>
        </w:rPr>
      </w:pPr>
      <w:r w:rsidRPr="00390FB5">
        <w:rPr>
          <w:b/>
        </w:rPr>
        <w:t>RADY MIEJSKIEJ W CHOJNICACH</w:t>
      </w:r>
    </w:p>
    <w:p w14:paraId="19A16309" w14:textId="4FEF68B1" w:rsidR="0037203A" w:rsidRPr="00390FB5" w:rsidRDefault="0037203A" w:rsidP="0037203A">
      <w:pPr>
        <w:jc w:val="center"/>
      </w:pPr>
      <w:r w:rsidRPr="00390FB5">
        <w:t>z dnia ………………. 202</w:t>
      </w:r>
      <w:r>
        <w:t>5</w:t>
      </w:r>
      <w:r w:rsidRPr="00390FB5">
        <w:t xml:space="preserve"> r.</w:t>
      </w:r>
    </w:p>
    <w:p w14:paraId="5F60FE93" w14:textId="77777777" w:rsidR="0037203A" w:rsidRPr="00390FB5" w:rsidRDefault="0037203A" w:rsidP="0037203A">
      <w:pPr>
        <w:jc w:val="center"/>
      </w:pPr>
    </w:p>
    <w:p w14:paraId="271330FC" w14:textId="77777777" w:rsidR="0037203A" w:rsidRPr="00390FB5" w:rsidRDefault="0037203A" w:rsidP="0037203A"/>
    <w:p w14:paraId="264AF663" w14:textId="77777777" w:rsidR="0037203A" w:rsidRPr="00390FB5" w:rsidRDefault="0037203A" w:rsidP="0037203A">
      <w:pPr>
        <w:jc w:val="center"/>
        <w:rPr>
          <w:b/>
          <w:bCs/>
        </w:rPr>
      </w:pPr>
      <w:r w:rsidRPr="00390FB5">
        <w:rPr>
          <w:b/>
          <w:bCs/>
        </w:rPr>
        <w:t>zmieniająca uchwałę w sprawie ustalenia cen biletów, opłat i uprawnień do bezpłatnych przejazdów w przewozie autobusami w publicznym transporcie zbiorowym organizowanym przez Gminę Miejską Chojnice oraz przepisów porządkowych w tym transporcie.</w:t>
      </w:r>
    </w:p>
    <w:p w14:paraId="24DAE857" w14:textId="77777777" w:rsidR="0037203A" w:rsidRPr="00390FB5" w:rsidRDefault="0037203A" w:rsidP="0037203A">
      <w:pPr>
        <w:jc w:val="center"/>
        <w:rPr>
          <w:b/>
        </w:rPr>
      </w:pPr>
    </w:p>
    <w:p w14:paraId="7D102A2B" w14:textId="77777777" w:rsidR="0037203A" w:rsidRPr="00390FB5" w:rsidRDefault="0037203A" w:rsidP="0037203A">
      <w:pPr>
        <w:jc w:val="center"/>
        <w:rPr>
          <w:b/>
        </w:rPr>
      </w:pPr>
    </w:p>
    <w:p w14:paraId="702EA848" w14:textId="47A92918" w:rsidR="0037203A" w:rsidRPr="00390FB5" w:rsidRDefault="0037203A" w:rsidP="0037203A">
      <w:pPr>
        <w:jc w:val="both"/>
      </w:pPr>
      <w:r w:rsidRPr="00390FB5">
        <w:tab/>
      </w:r>
      <w:r w:rsidRPr="00390FB5">
        <w:tab/>
        <w:t>Na podstawie art. 7 ust. 1 pkt 4, art. 18 ust. 2 pkt 15 i art. 40 ust. 1 ustawy z dnia 8 marca 1990r. o samorządzie gminnym (</w:t>
      </w:r>
      <w:proofErr w:type="spellStart"/>
      <w:r w:rsidRPr="00390FB5">
        <w:t>t</w:t>
      </w:r>
      <w:r>
        <w:t>.</w:t>
      </w:r>
      <w:r w:rsidRPr="00390FB5">
        <w:t>j</w:t>
      </w:r>
      <w:proofErr w:type="spellEnd"/>
      <w:r>
        <w:t>.</w:t>
      </w:r>
      <w:r w:rsidRPr="00390FB5">
        <w:t xml:space="preserve"> Dz. U. z</w:t>
      </w:r>
      <w:r>
        <w:t xml:space="preserve"> 2025r. poz. 1153</w:t>
      </w:r>
      <w:r w:rsidRPr="00390FB5">
        <w:t xml:space="preserve">), </w:t>
      </w:r>
      <w:r w:rsidRPr="00390FB5">
        <w:rPr>
          <w:rStyle w:val="markedcontent"/>
          <w:rFonts w:eastAsiaTheme="majorEastAsia"/>
        </w:rPr>
        <w:t>art. 15 ust. 1 pkt 10, art. 50a ust. 1 i art. 50b ustawy z dnia 16 grudnia 2010 r. o publicznym transporcie zbiorowym (</w:t>
      </w:r>
      <w:proofErr w:type="spellStart"/>
      <w:r w:rsidRPr="00390FB5">
        <w:rPr>
          <w:rStyle w:val="markedcontent"/>
          <w:rFonts w:eastAsiaTheme="majorEastAsia"/>
        </w:rPr>
        <w:t>t</w:t>
      </w:r>
      <w:r>
        <w:rPr>
          <w:rStyle w:val="markedcontent"/>
          <w:rFonts w:eastAsiaTheme="majorEastAsia"/>
        </w:rPr>
        <w:t>.j</w:t>
      </w:r>
      <w:proofErr w:type="spellEnd"/>
      <w:r>
        <w:rPr>
          <w:rStyle w:val="markedcontent"/>
          <w:rFonts w:eastAsiaTheme="majorEastAsia"/>
        </w:rPr>
        <w:t>.</w:t>
      </w:r>
      <w:r w:rsidRPr="00390FB5">
        <w:rPr>
          <w:rStyle w:val="markedcontent"/>
          <w:rFonts w:eastAsiaTheme="majorEastAsia"/>
        </w:rPr>
        <w:t xml:space="preserve"> Dz.U. z 202</w:t>
      </w:r>
      <w:r>
        <w:rPr>
          <w:rStyle w:val="markedcontent"/>
          <w:rFonts w:eastAsiaTheme="majorEastAsia"/>
        </w:rPr>
        <w:t>5</w:t>
      </w:r>
      <w:r w:rsidRPr="00390FB5">
        <w:rPr>
          <w:rStyle w:val="markedcontent"/>
          <w:rFonts w:eastAsiaTheme="majorEastAsia"/>
        </w:rPr>
        <w:t xml:space="preserve"> r. poz. </w:t>
      </w:r>
      <w:r>
        <w:rPr>
          <w:rStyle w:val="markedcontent"/>
          <w:rFonts w:eastAsiaTheme="majorEastAsia"/>
        </w:rPr>
        <w:t>285</w:t>
      </w:r>
      <w:r w:rsidRPr="00390FB5">
        <w:rPr>
          <w:rStyle w:val="markedcontent"/>
          <w:rFonts w:eastAsiaTheme="majorEastAsia"/>
        </w:rPr>
        <w:t>), art. 4 ust. 1 pkt 2 ustawy z dnia</w:t>
      </w:r>
      <w:r w:rsidRPr="00390FB5">
        <w:t xml:space="preserve"> </w:t>
      </w:r>
      <w:r w:rsidRPr="00390FB5">
        <w:rPr>
          <w:rStyle w:val="markedcontent"/>
          <w:rFonts w:eastAsiaTheme="majorEastAsia"/>
        </w:rPr>
        <w:t>20 grudnia 1996 r. o gospodarce komunalnej</w:t>
      </w:r>
      <w:r w:rsidRPr="00390FB5">
        <w:t xml:space="preserve"> (</w:t>
      </w:r>
      <w:proofErr w:type="spellStart"/>
      <w:r w:rsidRPr="00390FB5">
        <w:t>t</w:t>
      </w:r>
      <w:r>
        <w:t>.j</w:t>
      </w:r>
      <w:proofErr w:type="spellEnd"/>
      <w:r>
        <w:t>.</w:t>
      </w:r>
      <w:r w:rsidRPr="00390FB5">
        <w:t xml:space="preserve"> Dz. U. z 2021 r. poz.679), </w:t>
      </w:r>
      <w:r w:rsidRPr="00390FB5">
        <w:rPr>
          <w:rStyle w:val="markedcontent"/>
          <w:rFonts w:eastAsiaTheme="majorEastAsia"/>
        </w:rPr>
        <w:t>art. 34a</w:t>
      </w:r>
      <w:r w:rsidRPr="00390FB5">
        <w:t xml:space="preserve"> </w:t>
      </w:r>
      <w:r w:rsidRPr="00390FB5">
        <w:rPr>
          <w:rStyle w:val="markedcontent"/>
          <w:rFonts w:eastAsiaTheme="majorEastAsia"/>
        </w:rPr>
        <w:t>ust. 2 ustawy z dnia 15 listopada 1984 r. Prawo przewozowe (</w:t>
      </w:r>
      <w:proofErr w:type="spellStart"/>
      <w:r w:rsidRPr="00390FB5">
        <w:t>t</w:t>
      </w:r>
      <w:r>
        <w:t>.j</w:t>
      </w:r>
      <w:proofErr w:type="spellEnd"/>
      <w:r>
        <w:t>.</w:t>
      </w:r>
      <w:r w:rsidRPr="00390FB5">
        <w:t xml:space="preserve"> </w:t>
      </w:r>
      <w:r w:rsidRPr="00390FB5">
        <w:rPr>
          <w:rStyle w:val="markedcontent"/>
          <w:rFonts w:eastAsiaTheme="majorEastAsia"/>
        </w:rPr>
        <w:t>Dz.U. z 202</w:t>
      </w:r>
      <w:r w:rsidR="00361FFB">
        <w:rPr>
          <w:rStyle w:val="markedcontent"/>
          <w:rFonts w:eastAsiaTheme="majorEastAsia"/>
        </w:rPr>
        <w:t>4</w:t>
      </w:r>
      <w:r w:rsidRPr="00390FB5">
        <w:rPr>
          <w:rStyle w:val="markedcontent"/>
          <w:rFonts w:eastAsiaTheme="majorEastAsia"/>
        </w:rPr>
        <w:t xml:space="preserve"> r. poz. </w:t>
      </w:r>
      <w:r w:rsidR="00361FFB">
        <w:rPr>
          <w:rStyle w:val="markedcontent"/>
          <w:rFonts w:eastAsiaTheme="majorEastAsia"/>
        </w:rPr>
        <w:t>126</w:t>
      </w:r>
      <w:r w:rsidR="004C41CC">
        <w:rPr>
          <w:rStyle w:val="markedcontent"/>
          <w:rFonts w:eastAsiaTheme="majorEastAsia"/>
        </w:rPr>
        <w:t>2</w:t>
      </w:r>
      <w:r w:rsidRPr="00390FB5">
        <w:rPr>
          <w:rStyle w:val="markedcontent"/>
          <w:rFonts w:eastAsiaTheme="majorEastAsia"/>
        </w:rPr>
        <w:t>),</w:t>
      </w:r>
      <w:r w:rsidRPr="00390FB5">
        <w:t xml:space="preserve"> uchwala się, co następuje:</w:t>
      </w:r>
    </w:p>
    <w:p w14:paraId="48FACB51" w14:textId="77777777" w:rsidR="0037203A" w:rsidRPr="00390FB5" w:rsidRDefault="0037203A" w:rsidP="0037203A">
      <w:pPr>
        <w:jc w:val="both"/>
      </w:pPr>
    </w:p>
    <w:p w14:paraId="54610C79" w14:textId="59C92460" w:rsidR="00E922A1" w:rsidRDefault="0037203A" w:rsidP="004C41CC">
      <w:pPr>
        <w:pStyle w:val="Akapitzlist"/>
        <w:numPr>
          <w:ilvl w:val="0"/>
          <w:numId w:val="1"/>
        </w:numPr>
        <w:ind w:left="567" w:hanging="567"/>
        <w:jc w:val="both"/>
      </w:pPr>
      <w:r w:rsidRPr="00390FB5">
        <w:t>W uchwale Nr</w:t>
      </w:r>
      <w:r w:rsidR="00361FFB">
        <w:t xml:space="preserve"> </w:t>
      </w:r>
      <w:r w:rsidR="004C41CC" w:rsidRPr="004C41CC">
        <w:t>XXXVIII/515/22 Rady Miejskiej w Chojnicach z dnia 16 maja 2022r.</w:t>
      </w:r>
      <w:r w:rsidR="004C41CC">
        <w:t xml:space="preserve"> </w:t>
      </w:r>
      <w:r w:rsidR="004C41CC">
        <w:br/>
      </w:r>
      <w:r w:rsidRPr="00390FB5">
        <w:t xml:space="preserve">w sprawie ustalenia cen biletów, opłat i uprawnień do bezpłatnych przejazdów </w:t>
      </w:r>
      <w:r>
        <w:br/>
      </w:r>
      <w:r w:rsidRPr="00390FB5">
        <w:t>w przewozie autobusami w publicznym transporcie zbiorowym organizowanym przez Gminę Miejską Chojnice oraz przepisów porządkowych w tym transporcie (</w:t>
      </w:r>
      <w:proofErr w:type="spellStart"/>
      <w:r>
        <w:t>t.j</w:t>
      </w:r>
      <w:proofErr w:type="spellEnd"/>
      <w:r>
        <w:t xml:space="preserve">. </w:t>
      </w:r>
      <w:r w:rsidRPr="00390FB5">
        <w:t>Dz. Urz. Woj. Pom. z 202</w:t>
      </w:r>
      <w:r w:rsidR="00361FFB">
        <w:t>4</w:t>
      </w:r>
      <w:r w:rsidRPr="00390FB5">
        <w:t xml:space="preserve"> r. poz. </w:t>
      </w:r>
      <w:r w:rsidR="004C41CC">
        <w:t>4643</w:t>
      </w:r>
      <w:r w:rsidRPr="00390FB5">
        <w:t>)</w:t>
      </w:r>
      <w:r w:rsidR="00E922A1">
        <w:t>:</w:t>
      </w:r>
    </w:p>
    <w:p w14:paraId="52399541" w14:textId="3F9A62F2" w:rsidR="00E922A1" w:rsidRPr="00E922A1" w:rsidRDefault="0037203A" w:rsidP="004C41CC">
      <w:pPr>
        <w:pStyle w:val="Akapitzlist"/>
        <w:numPr>
          <w:ilvl w:val="0"/>
          <w:numId w:val="2"/>
        </w:numPr>
        <w:ind w:hanging="513"/>
        <w:jc w:val="both"/>
      </w:pPr>
      <w:r w:rsidRPr="00390FB5">
        <w:t xml:space="preserve">załącznik </w:t>
      </w:r>
      <w:r w:rsidRPr="00045D1E">
        <w:rPr>
          <w:bCs/>
        </w:rPr>
        <w:t>nr 1</w:t>
      </w:r>
      <w:r w:rsidR="00361FFB">
        <w:rPr>
          <w:bCs/>
        </w:rPr>
        <w:t xml:space="preserve"> </w:t>
      </w:r>
      <w:r w:rsidR="00E922A1" w:rsidRPr="00045D1E">
        <w:rPr>
          <w:bCs/>
        </w:rPr>
        <w:t>otrzymuje brzmienie, jak w</w:t>
      </w:r>
      <w:r w:rsidR="00E922A1">
        <w:rPr>
          <w:bCs/>
        </w:rPr>
        <w:t xml:space="preserve"> załączniku nr 1 do </w:t>
      </w:r>
      <w:r w:rsidR="00E922A1" w:rsidRPr="00045D1E">
        <w:rPr>
          <w:bCs/>
        </w:rPr>
        <w:t>niniejszej uchwały</w:t>
      </w:r>
      <w:r w:rsidR="00E922A1">
        <w:rPr>
          <w:bCs/>
        </w:rPr>
        <w:t>,</w:t>
      </w:r>
    </w:p>
    <w:p w14:paraId="5856B153" w14:textId="7FA5E96A" w:rsidR="0037203A" w:rsidRPr="00045D1E" w:rsidRDefault="00361FFB" w:rsidP="004C41CC">
      <w:pPr>
        <w:pStyle w:val="Akapitzlist"/>
        <w:numPr>
          <w:ilvl w:val="0"/>
          <w:numId w:val="2"/>
        </w:numPr>
        <w:ind w:hanging="513"/>
        <w:jc w:val="both"/>
      </w:pPr>
      <w:r w:rsidRPr="00E922A1">
        <w:rPr>
          <w:bCs/>
        </w:rPr>
        <w:t>załącznik nr 3</w:t>
      </w:r>
      <w:r w:rsidR="0037203A" w:rsidRPr="00E922A1">
        <w:rPr>
          <w:bCs/>
        </w:rPr>
        <w:t xml:space="preserve"> </w:t>
      </w:r>
      <w:r w:rsidR="00E922A1" w:rsidRPr="00045D1E">
        <w:rPr>
          <w:bCs/>
        </w:rPr>
        <w:t>otrzymuje brzmienie, jak w</w:t>
      </w:r>
      <w:r w:rsidR="00E922A1">
        <w:rPr>
          <w:bCs/>
        </w:rPr>
        <w:t xml:space="preserve"> załączniku nr 2</w:t>
      </w:r>
      <w:r w:rsidR="0037203A" w:rsidRPr="00E922A1">
        <w:rPr>
          <w:bCs/>
        </w:rPr>
        <w:t xml:space="preserve"> do niniejszej uchwały.</w:t>
      </w:r>
    </w:p>
    <w:p w14:paraId="21802E3B" w14:textId="546EB696" w:rsidR="0037203A" w:rsidRPr="00045D1E" w:rsidRDefault="00E922A1" w:rsidP="00E922A1">
      <w:pPr>
        <w:tabs>
          <w:tab w:val="left" w:pos="567"/>
        </w:tabs>
        <w:ind w:left="567" w:hanging="567"/>
        <w:jc w:val="both"/>
      </w:pPr>
      <w:r>
        <w:t>§ 2.</w:t>
      </w:r>
      <w:r>
        <w:tab/>
      </w:r>
      <w:r w:rsidR="0037203A" w:rsidRPr="00E922A1">
        <w:rPr>
          <w:bCs/>
        </w:rPr>
        <w:t>Wykonanie uchwały powierza się Burmistrzowi Miasta Chojnice.</w:t>
      </w:r>
    </w:p>
    <w:p w14:paraId="67A88A57" w14:textId="58804ED8" w:rsidR="0037203A" w:rsidRPr="00E922A1" w:rsidRDefault="00E922A1" w:rsidP="00E922A1">
      <w:pPr>
        <w:tabs>
          <w:tab w:val="left" w:pos="567"/>
        </w:tabs>
        <w:ind w:left="567" w:hanging="567"/>
        <w:jc w:val="both"/>
        <w:rPr>
          <w:bCs/>
        </w:rPr>
      </w:pPr>
      <w:r>
        <w:t>§ 3.</w:t>
      </w:r>
      <w:r>
        <w:tab/>
      </w:r>
      <w:r w:rsidR="0037203A" w:rsidRPr="00E922A1">
        <w:rPr>
          <w:bCs/>
        </w:rPr>
        <w:t xml:space="preserve">Uchwała podlega ogłoszeniu w Dzienniku Urzędowym Województwa Pomorskiego </w:t>
      </w:r>
      <w:r>
        <w:rPr>
          <w:bCs/>
        </w:rPr>
        <w:br/>
      </w:r>
      <w:r w:rsidR="0037203A" w:rsidRPr="00E922A1">
        <w:rPr>
          <w:bCs/>
        </w:rPr>
        <w:t xml:space="preserve">i wchodzi w życie z dniem 1 </w:t>
      </w:r>
      <w:r w:rsidR="00361FFB" w:rsidRPr="00E922A1">
        <w:rPr>
          <w:bCs/>
        </w:rPr>
        <w:t>stycznia</w:t>
      </w:r>
      <w:r w:rsidR="0037203A" w:rsidRPr="00E922A1">
        <w:rPr>
          <w:bCs/>
        </w:rPr>
        <w:t xml:space="preserve"> 202</w:t>
      </w:r>
      <w:r w:rsidR="00361FFB" w:rsidRPr="00E922A1">
        <w:rPr>
          <w:bCs/>
        </w:rPr>
        <w:t>6</w:t>
      </w:r>
      <w:r w:rsidR="0037203A" w:rsidRPr="00E922A1">
        <w:rPr>
          <w:bCs/>
        </w:rPr>
        <w:t xml:space="preserve">r. </w:t>
      </w:r>
    </w:p>
    <w:p w14:paraId="47D0079E" w14:textId="77777777" w:rsidR="0037203A" w:rsidRPr="00390FB5" w:rsidRDefault="0037203A" w:rsidP="0037203A">
      <w:pPr>
        <w:shd w:val="clear" w:color="auto" w:fill="FFFFFF"/>
        <w:jc w:val="both"/>
        <w:rPr>
          <w:color w:val="333333"/>
        </w:rPr>
      </w:pPr>
    </w:p>
    <w:p w14:paraId="12C11457" w14:textId="77777777" w:rsidR="0037203A" w:rsidRPr="00390FB5" w:rsidRDefault="0037203A" w:rsidP="0037203A">
      <w:pPr>
        <w:ind w:left="426" w:hanging="426"/>
        <w:jc w:val="both"/>
        <w:rPr>
          <w:bCs/>
        </w:rPr>
      </w:pPr>
    </w:p>
    <w:p w14:paraId="1435FC37" w14:textId="77777777" w:rsidR="0037203A" w:rsidRPr="00390FB5" w:rsidRDefault="0037203A" w:rsidP="0037203A"/>
    <w:p w14:paraId="76197CB4" w14:textId="77777777" w:rsidR="0037203A" w:rsidRPr="00390FB5" w:rsidRDefault="0037203A" w:rsidP="0037203A"/>
    <w:p w14:paraId="4AD20478" w14:textId="77777777" w:rsidR="0037203A" w:rsidRPr="00390FB5" w:rsidRDefault="0037203A" w:rsidP="0037203A"/>
    <w:p w14:paraId="76024BD4" w14:textId="77777777" w:rsidR="0037203A" w:rsidRDefault="0037203A" w:rsidP="0037203A">
      <w:pPr>
        <w:spacing w:after="160" w:line="259" w:lineRule="auto"/>
      </w:pPr>
      <w:r>
        <w:br w:type="page"/>
      </w:r>
    </w:p>
    <w:p w14:paraId="5123F4DB" w14:textId="77777777" w:rsidR="0037203A" w:rsidRPr="00390FB5" w:rsidRDefault="0037203A" w:rsidP="0037203A"/>
    <w:p w14:paraId="6B7564AD" w14:textId="77777777" w:rsidR="0037203A" w:rsidRPr="00F646EA" w:rsidRDefault="0037203A" w:rsidP="0037203A">
      <w:pPr>
        <w:shd w:val="clear" w:color="auto" w:fill="FFFFFF"/>
        <w:outlineLvl w:val="2"/>
        <w:rPr>
          <w:rFonts w:ascii="Open Sans" w:hAnsi="Open Sans" w:cs="Open Sans"/>
          <w:color w:val="333333"/>
          <w:sz w:val="26"/>
          <w:szCs w:val="26"/>
        </w:rPr>
      </w:pPr>
    </w:p>
    <w:p w14:paraId="11A42900" w14:textId="77777777" w:rsidR="0037203A" w:rsidRPr="005735CE" w:rsidRDefault="0037203A" w:rsidP="0037203A">
      <w:pPr>
        <w:spacing w:before="100" w:beforeAutospacing="1" w:after="100" w:afterAutospacing="1"/>
        <w:jc w:val="center"/>
        <w:rPr>
          <w:rFonts w:eastAsiaTheme="minorHAnsi"/>
          <w:b/>
          <w:bCs/>
        </w:rPr>
      </w:pPr>
      <w:r w:rsidRPr="005735CE">
        <w:rPr>
          <w:rFonts w:eastAsiaTheme="minorHAnsi"/>
          <w:b/>
          <w:bCs/>
        </w:rPr>
        <w:t>Uzasadnienie</w:t>
      </w:r>
    </w:p>
    <w:p w14:paraId="61C5AB0E" w14:textId="13E680F8" w:rsidR="0037203A" w:rsidRPr="00E922A1" w:rsidRDefault="00E922A1" w:rsidP="00E922A1">
      <w:pPr>
        <w:spacing w:before="100" w:beforeAutospacing="1" w:after="100" w:afterAutospacing="1" w:line="360" w:lineRule="auto"/>
        <w:ind w:firstLine="708"/>
        <w:jc w:val="both"/>
      </w:pPr>
      <w:r>
        <w:t xml:space="preserve">Projekt niniejszej uchwały dotyczy zmiany </w:t>
      </w:r>
      <w:r w:rsidRPr="00074868">
        <w:t>cen biletów</w:t>
      </w:r>
      <w:r>
        <w:t xml:space="preserve"> w zakresie </w:t>
      </w:r>
      <w:r w:rsidR="00361FFB">
        <w:t>wprowadzeni</w:t>
      </w:r>
      <w:r>
        <w:t>a</w:t>
      </w:r>
      <w:r w:rsidR="00361FFB">
        <w:t xml:space="preserve"> dodatkowych uprawnień do </w:t>
      </w:r>
      <w:r w:rsidR="007F52CF">
        <w:t>preferencyjnych</w:t>
      </w:r>
      <w:r w:rsidR="00361FFB">
        <w:t xml:space="preserve"> przejazdów </w:t>
      </w:r>
      <w:r w:rsidR="0073554E">
        <w:t>dla osób, które ukończyły 65 lat.</w:t>
      </w:r>
      <w:r w:rsidR="007F52CF">
        <w:t xml:space="preserve">, </w:t>
      </w:r>
      <w:r w:rsidR="007F52CF">
        <w:br/>
        <w:t>w związku z czym</w:t>
      </w:r>
      <w:r>
        <w:t xml:space="preserve"> wprowadz</w:t>
      </w:r>
      <w:r w:rsidR="007F52CF">
        <w:t>ono</w:t>
      </w:r>
      <w:r w:rsidR="004C41CC">
        <w:t xml:space="preserve"> w przepisach porządkowych</w:t>
      </w:r>
      <w:r>
        <w:t xml:space="preserve"> bilet</w:t>
      </w:r>
      <w:r w:rsidR="007F52CF">
        <w:t>y</w:t>
      </w:r>
      <w:r>
        <w:t xml:space="preserve"> okresow</w:t>
      </w:r>
      <w:r w:rsidR="007F52CF">
        <w:t>e</w:t>
      </w:r>
      <w:r>
        <w:t xml:space="preserve"> na okaziciela </w:t>
      </w:r>
      <w:r w:rsidR="007F52CF">
        <w:br/>
      </w:r>
      <w:r>
        <w:t>w Systemie FALA.</w:t>
      </w:r>
    </w:p>
    <w:p w14:paraId="05CFCF8A" w14:textId="7AC930ED" w:rsidR="004E49C9" w:rsidRDefault="004E49C9">
      <w:pPr>
        <w:spacing w:after="160" w:line="259" w:lineRule="auto"/>
      </w:pPr>
      <w:r>
        <w:br w:type="page"/>
      </w:r>
    </w:p>
    <w:p w14:paraId="75682F16" w14:textId="77777777" w:rsidR="004E49C9" w:rsidRDefault="004E49C9" w:rsidP="004E49C9">
      <w:pPr>
        <w:ind w:left="6096"/>
        <w:jc w:val="right"/>
        <w:rPr>
          <w:sz w:val="20"/>
          <w:szCs w:val="20"/>
        </w:rPr>
      </w:pPr>
      <w:r>
        <w:lastRenderedPageBreak/>
        <w:t xml:space="preserve">Załącznik nr 1 </w:t>
      </w:r>
    </w:p>
    <w:p w14:paraId="38E352AF" w14:textId="77777777" w:rsidR="004E49C9" w:rsidRDefault="004E49C9" w:rsidP="004E49C9">
      <w:pPr>
        <w:ind w:left="6096"/>
        <w:jc w:val="right"/>
      </w:pPr>
      <w:r>
        <w:t>do Uchwały Nr ……</w:t>
      </w:r>
    </w:p>
    <w:p w14:paraId="03E7C870" w14:textId="77777777" w:rsidR="004E49C9" w:rsidRDefault="004E49C9" w:rsidP="004E49C9">
      <w:pPr>
        <w:ind w:left="6096"/>
        <w:jc w:val="right"/>
      </w:pPr>
      <w:r>
        <w:t xml:space="preserve">Rady Miejskiej w Chojnicach </w:t>
      </w:r>
    </w:p>
    <w:p w14:paraId="6E012163" w14:textId="77777777" w:rsidR="004E49C9" w:rsidRDefault="004E49C9" w:rsidP="004E49C9">
      <w:pPr>
        <w:ind w:left="6096"/>
        <w:jc w:val="right"/>
      </w:pPr>
      <w:r>
        <w:t>z dnia………… 2025r.</w:t>
      </w:r>
    </w:p>
    <w:p w14:paraId="3C6AD5B7" w14:textId="77777777" w:rsidR="004E49C9" w:rsidRDefault="004E49C9" w:rsidP="004E49C9">
      <w:pPr>
        <w:jc w:val="center"/>
        <w:rPr>
          <w:b/>
          <w:bCs/>
          <w:sz w:val="16"/>
          <w:szCs w:val="16"/>
        </w:rPr>
      </w:pPr>
    </w:p>
    <w:p w14:paraId="6995A5F8" w14:textId="77777777" w:rsidR="004E49C9" w:rsidRDefault="004E49C9" w:rsidP="004E49C9">
      <w:pPr>
        <w:jc w:val="center"/>
        <w:rPr>
          <w:b/>
          <w:bCs/>
          <w:sz w:val="16"/>
          <w:szCs w:val="16"/>
        </w:rPr>
      </w:pPr>
    </w:p>
    <w:p w14:paraId="2D0D08CA" w14:textId="77777777" w:rsidR="004E49C9" w:rsidRDefault="004E49C9" w:rsidP="004E49C9">
      <w:pPr>
        <w:jc w:val="center"/>
        <w:rPr>
          <w:b/>
          <w:bCs/>
          <w:sz w:val="16"/>
          <w:szCs w:val="16"/>
        </w:rPr>
      </w:pPr>
      <w:r>
        <w:rPr>
          <w:b/>
          <w:bCs/>
          <w:sz w:val="16"/>
          <w:szCs w:val="16"/>
        </w:rPr>
        <w:t>Ceny biletów jednorazowych, biletów miesięcznych, okresowych, karnetów i opłat</w:t>
      </w:r>
    </w:p>
    <w:p w14:paraId="68170439" w14:textId="77777777" w:rsidR="004E49C9" w:rsidRDefault="004E49C9" w:rsidP="004E49C9">
      <w:pPr>
        <w:rPr>
          <w:sz w:val="16"/>
          <w:szCs w:val="16"/>
        </w:rPr>
      </w:pPr>
    </w:p>
    <w:tbl>
      <w:tblPr>
        <w:tblW w:w="9690" w:type="dxa"/>
        <w:tblLayout w:type="fixed"/>
        <w:tblCellMar>
          <w:left w:w="70" w:type="dxa"/>
          <w:right w:w="70" w:type="dxa"/>
        </w:tblCellMar>
        <w:tblLook w:val="04A0" w:firstRow="1" w:lastRow="0" w:firstColumn="1" w:lastColumn="0" w:noHBand="0" w:noVBand="1"/>
      </w:tblPr>
      <w:tblGrid>
        <w:gridCol w:w="432"/>
        <w:gridCol w:w="339"/>
        <w:gridCol w:w="1652"/>
        <w:gridCol w:w="2095"/>
        <w:gridCol w:w="774"/>
        <w:gridCol w:w="554"/>
        <w:gridCol w:w="682"/>
        <w:gridCol w:w="554"/>
        <w:gridCol w:w="682"/>
        <w:gridCol w:w="592"/>
        <w:gridCol w:w="1334"/>
      </w:tblGrid>
      <w:tr w:rsidR="004E49C9" w14:paraId="35BF0C98" w14:textId="77777777">
        <w:trPr>
          <w:cantSplit/>
        </w:trPr>
        <w:tc>
          <w:tcPr>
            <w:tcW w:w="433" w:type="dxa"/>
            <w:vMerge w:val="restart"/>
            <w:tcBorders>
              <w:top w:val="nil"/>
              <w:left w:val="nil"/>
              <w:bottom w:val="single" w:sz="4" w:space="0" w:color="auto"/>
              <w:right w:val="nil"/>
            </w:tcBorders>
            <w:vAlign w:val="center"/>
            <w:hideMark/>
          </w:tcPr>
          <w:p w14:paraId="5609EC8D" w14:textId="77777777" w:rsidR="004E49C9" w:rsidRDefault="004E49C9">
            <w:pPr>
              <w:rPr>
                <w:b/>
                <w:sz w:val="22"/>
                <w:szCs w:val="20"/>
              </w:rPr>
            </w:pPr>
            <w:r>
              <w:rPr>
                <w:b/>
                <w:sz w:val="22"/>
              </w:rPr>
              <w:t>I.</w:t>
            </w:r>
          </w:p>
        </w:tc>
        <w:tc>
          <w:tcPr>
            <w:tcW w:w="4864" w:type="dxa"/>
            <w:gridSpan w:val="4"/>
            <w:vMerge w:val="restart"/>
            <w:tcBorders>
              <w:top w:val="nil"/>
              <w:left w:val="nil"/>
              <w:bottom w:val="single" w:sz="4" w:space="0" w:color="auto"/>
              <w:right w:val="nil"/>
            </w:tcBorders>
            <w:vAlign w:val="center"/>
            <w:hideMark/>
          </w:tcPr>
          <w:p w14:paraId="55C4C200" w14:textId="77777777" w:rsidR="004E49C9" w:rsidRDefault="004E49C9">
            <w:pPr>
              <w:pStyle w:val="Nagwek1"/>
              <w:rPr>
                <w:rFonts w:ascii="Times New Roman" w:hAnsi="Times New Roman"/>
                <w:b/>
                <w:sz w:val="22"/>
              </w:rPr>
            </w:pPr>
            <w:r>
              <w:rPr>
                <w:rFonts w:ascii="Times New Roman" w:hAnsi="Times New Roman"/>
                <w:sz w:val="22"/>
              </w:rPr>
              <w:t>BILETY JEDNORAZOWE</w:t>
            </w:r>
          </w:p>
        </w:tc>
        <w:tc>
          <w:tcPr>
            <w:tcW w:w="1236" w:type="dxa"/>
            <w:gridSpan w:val="2"/>
            <w:vMerge w:val="restart"/>
            <w:tcBorders>
              <w:top w:val="nil"/>
              <w:left w:val="nil"/>
              <w:bottom w:val="single" w:sz="4" w:space="0" w:color="auto"/>
              <w:right w:val="nil"/>
            </w:tcBorders>
            <w:hideMark/>
          </w:tcPr>
          <w:p w14:paraId="78535F9A" w14:textId="77777777" w:rsidR="004E49C9" w:rsidRDefault="004E49C9">
            <w:pPr>
              <w:pStyle w:val="Nagwek1"/>
              <w:rPr>
                <w:rFonts w:ascii="Times New Roman" w:hAnsi="Times New Roman"/>
                <w:sz w:val="22"/>
              </w:rPr>
            </w:pPr>
            <w:r>
              <w:rPr>
                <w:rFonts w:ascii="Times New Roman" w:hAnsi="Times New Roman"/>
                <w:sz w:val="22"/>
              </w:rPr>
              <w:t>Normalny</w:t>
            </w:r>
          </w:p>
        </w:tc>
        <w:tc>
          <w:tcPr>
            <w:tcW w:w="3163" w:type="dxa"/>
            <w:gridSpan w:val="4"/>
            <w:hideMark/>
          </w:tcPr>
          <w:p w14:paraId="31877C79" w14:textId="77777777" w:rsidR="004E49C9" w:rsidRDefault="004E49C9">
            <w:pPr>
              <w:pStyle w:val="Nagwek2"/>
              <w:rPr>
                <w:rFonts w:ascii="Times New Roman" w:hAnsi="Times New Roman"/>
                <w:sz w:val="22"/>
              </w:rPr>
            </w:pPr>
            <w:r>
              <w:rPr>
                <w:rFonts w:ascii="Times New Roman" w:hAnsi="Times New Roman"/>
                <w:sz w:val="22"/>
              </w:rPr>
              <w:t>Ulgowy</w:t>
            </w:r>
          </w:p>
        </w:tc>
      </w:tr>
      <w:tr w:rsidR="004E49C9" w14:paraId="7B2B7BC6" w14:textId="77777777">
        <w:trPr>
          <w:cantSplit/>
        </w:trPr>
        <w:tc>
          <w:tcPr>
            <w:tcW w:w="433" w:type="dxa"/>
            <w:vMerge/>
            <w:tcBorders>
              <w:top w:val="nil"/>
              <w:left w:val="nil"/>
              <w:bottom w:val="single" w:sz="4" w:space="0" w:color="auto"/>
              <w:right w:val="nil"/>
            </w:tcBorders>
            <w:vAlign w:val="center"/>
            <w:hideMark/>
          </w:tcPr>
          <w:p w14:paraId="7D52E680" w14:textId="77777777" w:rsidR="004E49C9" w:rsidRDefault="004E49C9">
            <w:pPr>
              <w:rPr>
                <w:b/>
                <w:sz w:val="22"/>
              </w:rPr>
            </w:pPr>
          </w:p>
        </w:tc>
        <w:tc>
          <w:tcPr>
            <w:tcW w:w="12813" w:type="dxa"/>
            <w:gridSpan w:val="4"/>
            <w:vMerge/>
            <w:tcBorders>
              <w:top w:val="nil"/>
              <w:left w:val="nil"/>
              <w:bottom w:val="single" w:sz="4" w:space="0" w:color="auto"/>
              <w:right w:val="nil"/>
            </w:tcBorders>
            <w:vAlign w:val="center"/>
            <w:hideMark/>
          </w:tcPr>
          <w:p w14:paraId="7061C10C" w14:textId="77777777" w:rsidR="004E49C9" w:rsidRDefault="004E49C9">
            <w:pPr>
              <w:rPr>
                <w:b/>
                <w:sz w:val="22"/>
              </w:rPr>
            </w:pPr>
          </w:p>
        </w:tc>
        <w:tc>
          <w:tcPr>
            <w:tcW w:w="2472" w:type="dxa"/>
            <w:gridSpan w:val="2"/>
            <w:vMerge/>
            <w:tcBorders>
              <w:top w:val="nil"/>
              <w:left w:val="nil"/>
              <w:bottom w:val="single" w:sz="4" w:space="0" w:color="auto"/>
              <w:right w:val="nil"/>
            </w:tcBorders>
            <w:vAlign w:val="center"/>
            <w:hideMark/>
          </w:tcPr>
          <w:p w14:paraId="7137CFA2" w14:textId="77777777" w:rsidR="004E49C9" w:rsidRDefault="004E49C9">
            <w:pPr>
              <w:rPr>
                <w:b/>
                <w:sz w:val="22"/>
              </w:rPr>
            </w:pPr>
          </w:p>
        </w:tc>
        <w:tc>
          <w:tcPr>
            <w:tcW w:w="1236" w:type="dxa"/>
            <w:gridSpan w:val="2"/>
            <w:tcBorders>
              <w:top w:val="nil"/>
              <w:left w:val="nil"/>
              <w:bottom w:val="single" w:sz="4" w:space="0" w:color="auto"/>
              <w:right w:val="nil"/>
            </w:tcBorders>
            <w:hideMark/>
          </w:tcPr>
          <w:p w14:paraId="052577CF" w14:textId="77777777" w:rsidR="004E49C9" w:rsidRDefault="004E49C9">
            <w:pPr>
              <w:jc w:val="center"/>
              <w:rPr>
                <w:b/>
                <w:sz w:val="20"/>
              </w:rPr>
            </w:pPr>
            <w:r>
              <w:rPr>
                <w:b/>
              </w:rPr>
              <w:t xml:space="preserve">ulga </w:t>
            </w:r>
          </w:p>
          <w:p w14:paraId="097200B7" w14:textId="77777777" w:rsidR="004E49C9" w:rsidRDefault="004E49C9">
            <w:pPr>
              <w:jc w:val="center"/>
              <w:rPr>
                <w:b/>
              </w:rPr>
            </w:pPr>
            <w:r>
              <w:rPr>
                <w:b/>
              </w:rPr>
              <w:t>państwowa</w:t>
            </w:r>
          </w:p>
          <w:p w14:paraId="75922F04" w14:textId="77777777" w:rsidR="004E49C9" w:rsidRDefault="004E49C9">
            <w:pPr>
              <w:jc w:val="center"/>
              <w:rPr>
                <w:b/>
              </w:rPr>
            </w:pPr>
            <w:r>
              <w:rPr>
                <w:b/>
              </w:rPr>
              <w:t>50%</w:t>
            </w:r>
          </w:p>
        </w:tc>
        <w:tc>
          <w:tcPr>
            <w:tcW w:w="1927" w:type="dxa"/>
            <w:gridSpan w:val="2"/>
            <w:tcBorders>
              <w:top w:val="nil"/>
              <w:left w:val="nil"/>
              <w:bottom w:val="single" w:sz="4" w:space="0" w:color="auto"/>
              <w:right w:val="nil"/>
            </w:tcBorders>
            <w:hideMark/>
          </w:tcPr>
          <w:p w14:paraId="042291AF" w14:textId="77777777" w:rsidR="004E49C9" w:rsidRDefault="004E49C9">
            <w:pPr>
              <w:jc w:val="center"/>
              <w:rPr>
                <w:b/>
              </w:rPr>
            </w:pPr>
            <w:r>
              <w:rPr>
                <w:b/>
              </w:rPr>
              <w:t>ulga</w:t>
            </w:r>
          </w:p>
          <w:p w14:paraId="3D3BA956" w14:textId="77777777" w:rsidR="004E49C9" w:rsidRDefault="004E49C9">
            <w:pPr>
              <w:jc w:val="center"/>
              <w:rPr>
                <w:b/>
              </w:rPr>
            </w:pPr>
            <w:r>
              <w:rPr>
                <w:b/>
              </w:rPr>
              <w:t>samorządowa</w:t>
            </w:r>
          </w:p>
          <w:p w14:paraId="34DC1C03" w14:textId="77777777" w:rsidR="004E49C9" w:rsidRDefault="004E49C9">
            <w:pPr>
              <w:jc w:val="center"/>
              <w:rPr>
                <w:b/>
              </w:rPr>
            </w:pPr>
            <w:r>
              <w:rPr>
                <w:b/>
              </w:rPr>
              <w:t>44%</w:t>
            </w:r>
          </w:p>
        </w:tc>
      </w:tr>
      <w:tr w:rsidR="004E49C9" w14:paraId="460DBD5B" w14:textId="77777777">
        <w:tc>
          <w:tcPr>
            <w:tcW w:w="433" w:type="dxa"/>
            <w:tcBorders>
              <w:top w:val="single" w:sz="4" w:space="0" w:color="auto"/>
              <w:left w:val="nil"/>
              <w:bottom w:val="nil"/>
              <w:right w:val="nil"/>
            </w:tcBorders>
          </w:tcPr>
          <w:p w14:paraId="4E384F38" w14:textId="77777777" w:rsidR="004E49C9" w:rsidRDefault="004E49C9">
            <w:pPr>
              <w:rPr>
                <w:b/>
                <w:sz w:val="22"/>
              </w:rPr>
            </w:pPr>
          </w:p>
        </w:tc>
        <w:tc>
          <w:tcPr>
            <w:tcW w:w="4864" w:type="dxa"/>
            <w:gridSpan w:val="4"/>
            <w:tcBorders>
              <w:top w:val="single" w:sz="4" w:space="0" w:color="auto"/>
              <w:left w:val="nil"/>
              <w:bottom w:val="nil"/>
              <w:right w:val="nil"/>
            </w:tcBorders>
          </w:tcPr>
          <w:p w14:paraId="6143ED96" w14:textId="77777777" w:rsidR="004E49C9" w:rsidRDefault="004E49C9">
            <w:pPr>
              <w:pStyle w:val="Nagwek1"/>
              <w:rPr>
                <w:rFonts w:ascii="Times New Roman" w:hAnsi="Times New Roman"/>
                <w:b/>
                <w:sz w:val="22"/>
              </w:rPr>
            </w:pPr>
          </w:p>
        </w:tc>
        <w:tc>
          <w:tcPr>
            <w:tcW w:w="1236" w:type="dxa"/>
            <w:gridSpan w:val="2"/>
            <w:tcBorders>
              <w:top w:val="single" w:sz="4" w:space="0" w:color="auto"/>
              <w:left w:val="nil"/>
              <w:bottom w:val="nil"/>
              <w:right w:val="nil"/>
            </w:tcBorders>
          </w:tcPr>
          <w:p w14:paraId="05FE6FF5" w14:textId="77777777" w:rsidR="004E49C9" w:rsidRDefault="004E49C9">
            <w:pPr>
              <w:pStyle w:val="Nagwek1"/>
              <w:rPr>
                <w:rFonts w:ascii="Times New Roman" w:hAnsi="Times New Roman"/>
                <w:sz w:val="22"/>
              </w:rPr>
            </w:pPr>
          </w:p>
        </w:tc>
        <w:tc>
          <w:tcPr>
            <w:tcW w:w="1236" w:type="dxa"/>
            <w:gridSpan w:val="2"/>
            <w:tcBorders>
              <w:top w:val="single" w:sz="4" w:space="0" w:color="auto"/>
              <w:left w:val="nil"/>
              <w:bottom w:val="nil"/>
              <w:right w:val="nil"/>
            </w:tcBorders>
          </w:tcPr>
          <w:p w14:paraId="0D19C307" w14:textId="77777777" w:rsidR="004E49C9" w:rsidRDefault="004E49C9">
            <w:pPr>
              <w:jc w:val="center"/>
              <w:rPr>
                <w:b/>
                <w:sz w:val="22"/>
              </w:rPr>
            </w:pPr>
          </w:p>
        </w:tc>
        <w:tc>
          <w:tcPr>
            <w:tcW w:w="1927" w:type="dxa"/>
            <w:gridSpan w:val="2"/>
            <w:tcBorders>
              <w:top w:val="single" w:sz="4" w:space="0" w:color="auto"/>
              <w:left w:val="nil"/>
              <w:bottom w:val="nil"/>
              <w:right w:val="nil"/>
            </w:tcBorders>
          </w:tcPr>
          <w:p w14:paraId="305B9FC9" w14:textId="77777777" w:rsidR="004E49C9" w:rsidRDefault="004E49C9">
            <w:pPr>
              <w:jc w:val="center"/>
              <w:rPr>
                <w:b/>
                <w:sz w:val="22"/>
              </w:rPr>
            </w:pPr>
          </w:p>
        </w:tc>
      </w:tr>
      <w:tr w:rsidR="004E49C9" w14:paraId="5D42FCEA" w14:textId="77777777">
        <w:tc>
          <w:tcPr>
            <w:tcW w:w="433" w:type="dxa"/>
          </w:tcPr>
          <w:p w14:paraId="18263603" w14:textId="77777777" w:rsidR="004E49C9" w:rsidRDefault="004E49C9">
            <w:pPr>
              <w:rPr>
                <w:sz w:val="22"/>
              </w:rPr>
            </w:pPr>
          </w:p>
        </w:tc>
        <w:tc>
          <w:tcPr>
            <w:tcW w:w="340" w:type="dxa"/>
            <w:hideMark/>
          </w:tcPr>
          <w:p w14:paraId="0CF2BE6D" w14:textId="77777777" w:rsidR="004E49C9" w:rsidRDefault="004E49C9">
            <w:pPr>
              <w:rPr>
                <w:sz w:val="22"/>
                <w:szCs w:val="22"/>
              </w:rPr>
            </w:pPr>
            <w:r>
              <w:rPr>
                <w:sz w:val="22"/>
                <w:szCs w:val="22"/>
              </w:rPr>
              <w:t>1.</w:t>
            </w:r>
          </w:p>
        </w:tc>
        <w:tc>
          <w:tcPr>
            <w:tcW w:w="4524" w:type="dxa"/>
            <w:gridSpan w:val="3"/>
            <w:hideMark/>
          </w:tcPr>
          <w:p w14:paraId="57800AF4" w14:textId="77777777" w:rsidR="004E49C9" w:rsidRDefault="004E49C9">
            <w:pPr>
              <w:pStyle w:val="Nagwek1"/>
              <w:rPr>
                <w:rFonts w:ascii="Times New Roman" w:hAnsi="Times New Roman"/>
                <w:sz w:val="22"/>
                <w:szCs w:val="22"/>
              </w:rPr>
            </w:pPr>
            <w:r>
              <w:rPr>
                <w:rFonts w:ascii="Times New Roman" w:hAnsi="Times New Roman"/>
                <w:b/>
                <w:sz w:val="22"/>
                <w:szCs w:val="22"/>
                <w:lang w:eastAsia="en-US"/>
              </w:rPr>
              <w:t xml:space="preserve">Na jedną strefę </w:t>
            </w:r>
            <w:r>
              <w:rPr>
                <w:rFonts w:ascii="Times New Roman" w:hAnsi="Times New Roman"/>
                <w:b/>
                <w:sz w:val="22"/>
                <w:szCs w:val="22"/>
                <w:lang w:eastAsia="en-US"/>
              </w:rPr>
              <w:br/>
              <w:t>A(miasto) lub B lub C</w:t>
            </w:r>
            <w:r>
              <w:rPr>
                <w:rFonts w:ascii="Times New Roman" w:hAnsi="Times New Roman"/>
                <w:b/>
                <w:sz w:val="22"/>
                <w:szCs w:val="22"/>
              </w:rPr>
              <w:t>:</w:t>
            </w:r>
          </w:p>
        </w:tc>
        <w:tc>
          <w:tcPr>
            <w:tcW w:w="1236" w:type="dxa"/>
            <w:gridSpan w:val="2"/>
            <w:hideMark/>
          </w:tcPr>
          <w:p w14:paraId="663104AF" w14:textId="77777777" w:rsidR="004E49C9" w:rsidRDefault="004E49C9">
            <w:pPr>
              <w:jc w:val="center"/>
              <w:rPr>
                <w:sz w:val="22"/>
                <w:szCs w:val="20"/>
              </w:rPr>
            </w:pPr>
            <w:r>
              <w:rPr>
                <w:sz w:val="22"/>
              </w:rPr>
              <w:t>3,20 zł</w:t>
            </w:r>
          </w:p>
        </w:tc>
        <w:tc>
          <w:tcPr>
            <w:tcW w:w="1236" w:type="dxa"/>
            <w:gridSpan w:val="2"/>
            <w:hideMark/>
          </w:tcPr>
          <w:p w14:paraId="018DA9CF" w14:textId="77777777" w:rsidR="004E49C9" w:rsidRDefault="004E49C9">
            <w:pPr>
              <w:jc w:val="center"/>
              <w:rPr>
                <w:sz w:val="22"/>
              </w:rPr>
            </w:pPr>
            <w:r>
              <w:rPr>
                <w:sz w:val="22"/>
              </w:rPr>
              <w:t>1,60 zł</w:t>
            </w:r>
          </w:p>
        </w:tc>
        <w:tc>
          <w:tcPr>
            <w:tcW w:w="1927" w:type="dxa"/>
            <w:gridSpan w:val="2"/>
            <w:hideMark/>
          </w:tcPr>
          <w:p w14:paraId="32B823D2" w14:textId="77777777" w:rsidR="004E49C9" w:rsidRDefault="004E49C9">
            <w:pPr>
              <w:jc w:val="center"/>
              <w:rPr>
                <w:sz w:val="22"/>
              </w:rPr>
            </w:pPr>
            <w:r>
              <w:rPr>
                <w:sz w:val="22"/>
              </w:rPr>
              <w:t>1,80 zł</w:t>
            </w:r>
          </w:p>
        </w:tc>
      </w:tr>
      <w:tr w:rsidR="004E49C9" w14:paraId="3D2C098D" w14:textId="77777777">
        <w:tc>
          <w:tcPr>
            <w:tcW w:w="433" w:type="dxa"/>
          </w:tcPr>
          <w:p w14:paraId="6DED893D" w14:textId="77777777" w:rsidR="004E49C9" w:rsidRDefault="004E49C9">
            <w:pPr>
              <w:rPr>
                <w:sz w:val="22"/>
              </w:rPr>
            </w:pPr>
          </w:p>
        </w:tc>
        <w:tc>
          <w:tcPr>
            <w:tcW w:w="340" w:type="dxa"/>
            <w:hideMark/>
          </w:tcPr>
          <w:p w14:paraId="4CB6E4CB" w14:textId="77777777" w:rsidR="004E49C9" w:rsidRDefault="004E49C9">
            <w:pPr>
              <w:rPr>
                <w:sz w:val="22"/>
                <w:szCs w:val="22"/>
              </w:rPr>
            </w:pPr>
            <w:r>
              <w:rPr>
                <w:sz w:val="22"/>
                <w:szCs w:val="22"/>
              </w:rPr>
              <w:t xml:space="preserve">2. </w:t>
            </w:r>
          </w:p>
        </w:tc>
        <w:tc>
          <w:tcPr>
            <w:tcW w:w="4524" w:type="dxa"/>
            <w:gridSpan w:val="3"/>
            <w:hideMark/>
          </w:tcPr>
          <w:p w14:paraId="1F740E7F" w14:textId="77777777" w:rsidR="004E49C9" w:rsidRDefault="004E49C9">
            <w:pPr>
              <w:rPr>
                <w:sz w:val="22"/>
                <w:szCs w:val="22"/>
              </w:rPr>
            </w:pPr>
            <w:r>
              <w:rPr>
                <w:sz w:val="22"/>
                <w:szCs w:val="22"/>
                <w:lang w:eastAsia="en-US"/>
              </w:rPr>
              <w:t xml:space="preserve">Na dwie strefy </w:t>
            </w:r>
            <w:r>
              <w:rPr>
                <w:sz w:val="22"/>
                <w:szCs w:val="22"/>
                <w:lang w:eastAsia="en-US"/>
              </w:rPr>
              <w:br/>
              <w:t>A(miasto)+B lub B+C</w:t>
            </w:r>
          </w:p>
        </w:tc>
        <w:tc>
          <w:tcPr>
            <w:tcW w:w="1236" w:type="dxa"/>
            <w:gridSpan w:val="2"/>
            <w:hideMark/>
          </w:tcPr>
          <w:p w14:paraId="425CF44E" w14:textId="77777777" w:rsidR="004E49C9" w:rsidRDefault="004E49C9">
            <w:pPr>
              <w:jc w:val="center"/>
              <w:rPr>
                <w:sz w:val="22"/>
                <w:szCs w:val="20"/>
              </w:rPr>
            </w:pPr>
            <w:r>
              <w:rPr>
                <w:sz w:val="22"/>
              </w:rPr>
              <w:t>5,60 zł</w:t>
            </w:r>
          </w:p>
        </w:tc>
        <w:tc>
          <w:tcPr>
            <w:tcW w:w="1236" w:type="dxa"/>
            <w:gridSpan w:val="2"/>
            <w:hideMark/>
          </w:tcPr>
          <w:p w14:paraId="031529D5" w14:textId="77777777" w:rsidR="004E49C9" w:rsidRDefault="004E49C9">
            <w:pPr>
              <w:jc w:val="center"/>
              <w:rPr>
                <w:sz w:val="22"/>
              </w:rPr>
            </w:pPr>
            <w:r>
              <w:rPr>
                <w:sz w:val="22"/>
              </w:rPr>
              <w:t>2,80 zł</w:t>
            </w:r>
          </w:p>
        </w:tc>
        <w:tc>
          <w:tcPr>
            <w:tcW w:w="1927" w:type="dxa"/>
            <w:gridSpan w:val="2"/>
            <w:hideMark/>
          </w:tcPr>
          <w:p w14:paraId="5DF28D85" w14:textId="77777777" w:rsidR="004E49C9" w:rsidRDefault="004E49C9">
            <w:pPr>
              <w:jc w:val="center"/>
              <w:rPr>
                <w:sz w:val="22"/>
              </w:rPr>
            </w:pPr>
            <w:r>
              <w:rPr>
                <w:sz w:val="22"/>
              </w:rPr>
              <w:t>3,10 zł</w:t>
            </w:r>
          </w:p>
        </w:tc>
      </w:tr>
      <w:tr w:rsidR="004E49C9" w14:paraId="3C328846" w14:textId="77777777">
        <w:tc>
          <w:tcPr>
            <w:tcW w:w="433" w:type="dxa"/>
          </w:tcPr>
          <w:p w14:paraId="5D7735B8" w14:textId="77777777" w:rsidR="004E49C9" w:rsidRDefault="004E49C9">
            <w:pPr>
              <w:rPr>
                <w:sz w:val="22"/>
              </w:rPr>
            </w:pPr>
          </w:p>
        </w:tc>
        <w:tc>
          <w:tcPr>
            <w:tcW w:w="340" w:type="dxa"/>
            <w:hideMark/>
          </w:tcPr>
          <w:p w14:paraId="4154C955" w14:textId="77777777" w:rsidR="004E49C9" w:rsidRDefault="004E49C9">
            <w:pPr>
              <w:rPr>
                <w:sz w:val="22"/>
                <w:szCs w:val="22"/>
              </w:rPr>
            </w:pPr>
            <w:r>
              <w:rPr>
                <w:sz w:val="22"/>
                <w:szCs w:val="22"/>
              </w:rPr>
              <w:t>3</w:t>
            </w:r>
          </w:p>
        </w:tc>
        <w:tc>
          <w:tcPr>
            <w:tcW w:w="4524" w:type="dxa"/>
            <w:gridSpan w:val="3"/>
            <w:hideMark/>
          </w:tcPr>
          <w:p w14:paraId="6CBC9486" w14:textId="77777777" w:rsidR="004E49C9" w:rsidRDefault="004E49C9">
            <w:pPr>
              <w:rPr>
                <w:sz w:val="22"/>
                <w:szCs w:val="22"/>
              </w:rPr>
            </w:pPr>
            <w:r>
              <w:rPr>
                <w:sz w:val="22"/>
                <w:szCs w:val="22"/>
                <w:lang w:eastAsia="en-US"/>
              </w:rPr>
              <w:t>Na trzy strefy</w:t>
            </w:r>
          </w:p>
        </w:tc>
        <w:tc>
          <w:tcPr>
            <w:tcW w:w="1236" w:type="dxa"/>
            <w:gridSpan w:val="2"/>
          </w:tcPr>
          <w:p w14:paraId="199ABFEF" w14:textId="77777777" w:rsidR="004E49C9" w:rsidRDefault="004E49C9">
            <w:pPr>
              <w:jc w:val="center"/>
              <w:rPr>
                <w:sz w:val="22"/>
                <w:szCs w:val="20"/>
              </w:rPr>
            </w:pPr>
          </w:p>
        </w:tc>
        <w:tc>
          <w:tcPr>
            <w:tcW w:w="1236" w:type="dxa"/>
            <w:gridSpan w:val="2"/>
          </w:tcPr>
          <w:p w14:paraId="60C1F2FD" w14:textId="77777777" w:rsidR="004E49C9" w:rsidRDefault="004E49C9">
            <w:pPr>
              <w:jc w:val="center"/>
              <w:rPr>
                <w:sz w:val="22"/>
              </w:rPr>
            </w:pPr>
          </w:p>
        </w:tc>
        <w:tc>
          <w:tcPr>
            <w:tcW w:w="1927" w:type="dxa"/>
            <w:gridSpan w:val="2"/>
          </w:tcPr>
          <w:p w14:paraId="0B93B279" w14:textId="77777777" w:rsidR="004E49C9" w:rsidRDefault="004E49C9">
            <w:pPr>
              <w:jc w:val="center"/>
              <w:rPr>
                <w:sz w:val="22"/>
              </w:rPr>
            </w:pPr>
          </w:p>
        </w:tc>
      </w:tr>
      <w:tr w:rsidR="004E49C9" w14:paraId="2DC297A7" w14:textId="77777777">
        <w:tc>
          <w:tcPr>
            <w:tcW w:w="433" w:type="dxa"/>
          </w:tcPr>
          <w:p w14:paraId="79A2C7BB" w14:textId="77777777" w:rsidR="004E49C9" w:rsidRDefault="004E49C9">
            <w:pPr>
              <w:rPr>
                <w:sz w:val="22"/>
              </w:rPr>
            </w:pPr>
          </w:p>
        </w:tc>
        <w:tc>
          <w:tcPr>
            <w:tcW w:w="340" w:type="dxa"/>
          </w:tcPr>
          <w:p w14:paraId="74D55D1F" w14:textId="77777777" w:rsidR="004E49C9" w:rsidRDefault="004E49C9">
            <w:pPr>
              <w:rPr>
                <w:sz w:val="22"/>
                <w:szCs w:val="22"/>
              </w:rPr>
            </w:pPr>
          </w:p>
        </w:tc>
        <w:tc>
          <w:tcPr>
            <w:tcW w:w="4524" w:type="dxa"/>
            <w:gridSpan w:val="3"/>
            <w:hideMark/>
          </w:tcPr>
          <w:p w14:paraId="386268C5" w14:textId="77777777" w:rsidR="004E49C9" w:rsidRDefault="004E49C9">
            <w:pPr>
              <w:rPr>
                <w:sz w:val="22"/>
                <w:szCs w:val="22"/>
              </w:rPr>
            </w:pPr>
            <w:r>
              <w:rPr>
                <w:sz w:val="22"/>
                <w:szCs w:val="22"/>
                <w:lang w:eastAsia="en-US"/>
              </w:rPr>
              <w:t>A(miasto)+B+C</w:t>
            </w:r>
            <w:r>
              <w:rPr>
                <w:sz w:val="22"/>
                <w:szCs w:val="22"/>
                <w:lang w:eastAsia="en-US"/>
              </w:rPr>
              <w:br/>
            </w:r>
          </w:p>
        </w:tc>
        <w:tc>
          <w:tcPr>
            <w:tcW w:w="1236" w:type="dxa"/>
            <w:gridSpan w:val="2"/>
            <w:hideMark/>
          </w:tcPr>
          <w:p w14:paraId="325A26CF" w14:textId="77777777" w:rsidR="004E49C9" w:rsidRDefault="004E49C9">
            <w:pPr>
              <w:jc w:val="center"/>
              <w:rPr>
                <w:sz w:val="22"/>
                <w:szCs w:val="20"/>
              </w:rPr>
            </w:pPr>
            <w:r>
              <w:rPr>
                <w:sz w:val="22"/>
              </w:rPr>
              <w:t>7,00 zł</w:t>
            </w:r>
          </w:p>
        </w:tc>
        <w:tc>
          <w:tcPr>
            <w:tcW w:w="1236" w:type="dxa"/>
            <w:gridSpan w:val="2"/>
            <w:hideMark/>
          </w:tcPr>
          <w:p w14:paraId="478F937D" w14:textId="77777777" w:rsidR="004E49C9" w:rsidRDefault="004E49C9">
            <w:pPr>
              <w:jc w:val="center"/>
              <w:rPr>
                <w:sz w:val="22"/>
              </w:rPr>
            </w:pPr>
            <w:r>
              <w:rPr>
                <w:sz w:val="22"/>
              </w:rPr>
              <w:t>3,50 zł</w:t>
            </w:r>
          </w:p>
        </w:tc>
        <w:tc>
          <w:tcPr>
            <w:tcW w:w="1927" w:type="dxa"/>
            <w:gridSpan w:val="2"/>
          </w:tcPr>
          <w:p w14:paraId="6A19F667" w14:textId="77777777" w:rsidR="004E49C9" w:rsidRDefault="004E49C9">
            <w:pPr>
              <w:jc w:val="center"/>
              <w:rPr>
                <w:sz w:val="22"/>
              </w:rPr>
            </w:pPr>
            <w:r>
              <w:rPr>
                <w:sz w:val="22"/>
              </w:rPr>
              <w:t>3,90 zł</w:t>
            </w:r>
          </w:p>
          <w:p w14:paraId="010EBF03" w14:textId="77777777" w:rsidR="004E49C9" w:rsidRDefault="004E49C9">
            <w:pPr>
              <w:rPr>
                <w:sz w:val="22"/>
              </w:rPr>
            </w:pPr>
          </w:p>
        </w:tc>
      </w:tr>
      <w:tr w:rsidR="004E49C9" w14:paraId="69B82EA1" w14:textId="77777777">
        <w:tc>
          <w:tcPr>
            <w:tcW w:w="433" w:type="dxa"/>
          </w:tcPr>
          <w:p w14:paraId="1D40B90A" w14:textId="77777777" w:rsidR="004E49C9" w:rsidRDefault="004E49C9">
            <w:pPr>
              <w:rPr>
                <w:sz w:val="22"/>
              </w:rPr>
            </w:pPr>
          </w:p>
        </w:tc>
        <w:tc>
          <w:tcPr>
            <w:tcW w:w="340" w:type="dxa"/>
            <w:hideMark/>
          </w:tcPr>
          <w:p w14:paraId="57076BAB" w14:textId="77777777" w:rsidR="004E49C9" w:rsidRDefault="004E49C9">
            <w:pPr>
              <w:rPr>
                <w:sz w:val="22"/>
                <w:szCs w:val="22"/>
              </w:rPr>
            </w:pPr>
            <w:r>
              <w:rPr>
                <w:sz w:val="22"/>
                <w:szCs w:val="22"/>
              </w:rPr>
              <w:t>4</w:t>
            </w:r>
          </w:p>
        </w:tc>
        <w:tc>
          <w:tcPr>
            <w:tcW w:w="4524" w:type="dxa"/>
            <w:gridSpan w:val="3"/>
          </w:tcPr>
          <w:p w14:paraId="52BA55B3" w14:textId="77777777" w:rsidR="004E49C9" w:rsidRDefault="004E49C9">
            <w:pPr>
              <w:rPr>
                <w:sz w:val="20"/>
                <w:szCs w:val="20"/>
              </w:rPr>
            </w:pPr>
            <w:r>
              <w:rPr>
                <w:lang w:eastAsia="en-US"/>
              </w:rPr>
              <w:t xml:space="preserve">Czasowy 40 minut na jedną strefę </w:t>
            </w:r>
            <w:r>
              <w:rPr>
                <w:lang w:eastAsia="en-US"/>
              </w:rPr>
              <w:br/>
              <w:t>A(miasto) lub B lub C - tylko u kierowcy</w:t>
            </w:r>
            <w:r>
              <w:t>:</w:t>
            </w:r>
          </w:p>
          <w:p w14:paraId="51769CA0" w14:textId="77777777" w:rsidR="004E49C9" w:rsidRDefault="004E49C9">
            <w:pPr>
              <w:rPr>
                <w:lang w:eastAsia="en-US"/>
              </w:rPr>
            </w:pPr>
          </w:p>
        </w:tc>
        <w:tc>
          <w:tcPr>
            <w:tcW w:w="1236" w:type="dxa"/>
            <w:gridSpan w:val="2"/>
            <w:hideMark/>
          </w:tcPr>
          <w:p w14:paraId="4E6395D8" w14:textId="77777777" w:rsidR="004E49C9" w:rsidRDefault="004E49C9">
            <w:pPr>
              <w:jc w:val="center"/>
              <w:rPr>
                <w:sz w:val="22"/>
              </w:rPr>
            </w:pPr>
            <w:r>
              <w:rPr>
                <w:sz w:val="22"/>
              </w:rPr>
              <w:t>4,50 zł</w:t>
            </w:r>
          </w:p>
        </w:tc>
        <w:tc>
          <w:tcPr>
            <w:tcW w:w="1236" w:type="dxa"/>
            <w:gridSpan w:val="2"/>
          </w:tcPr>
          <w:p w14:paraId="5D7852A3" w14:textId="77777777" w:rsidR="004E49C9" w:rsidRDefault="004E49C9">
            <w:pPr>
              <w:jc w:val="center"/>
              <w:rPr>
                <w:sz w:val="22"/>
              </w:rPr>
            </w:pPr>
          </w:p>
        </w:tc>
        <w:tc>
          <w:tcPr>
            <w:tcW w:w="1927" w:type="dxa"/>
            <w:gridSpan w:val="2"/>
            <w:hideMark/>
          </w:tcPr>
          <w:p w14:paraId="6C0728E1" w14:textId="77777777" w:rsidR="004E49C9" w:rsidRDefault="004E49C9">
            <w:pPr>
              <w:jc w:val="center"/>
              <w:rPr>
                <w:sz w:val="22"/>
              </w:rPr>
            </w:pPr>
            <w:r>
              <w:rPr>
                <w:sz w:val="22"/>
              </w:rPr>
              <w:t>2,50 zł</w:t>
            </w:r>
          </w:p>
        </w:tc>
      </w:tr>
      <w:tr w:rsidR="004E49C9" w14:paraId="34D22388" w14:textId="77777777">
        <w:tc>
          <w:tcPr>
            <w:tcW w:w="433" w:type="dxa"/>
          </w:tcPr>
          <w:p w14:paraId="59E1D018" w14:textId="77777777" w:rsidR="004E49C9" w:rsidRDefault="004E49C9">
            <w:pPr>
              <w:rPr>
                <w:sz w:val="22"/>
              </w:rPr>
            </w:pPr>
          </w:p>
        </w:tc>
        <w:tc>
          <w:tcPr>
            <w:tcW w:w="340" w:type="dxa"/>
            <w:hideMark/>
          </w:tcPr>
          <w:p w14:paraId="46F9215A" w14:textId="77777777" w:rsidR="004E49C9" w:rsidRDefault="004E49C9">
            <w:pPr>
              <w:rPr>
                <w:sz w:val="22"/>
                <w:szCs w:val="22"/>
              </w:rPr>
            </w:pPr>
            <w:r>
              <w:rPr>
                <w:sz w:val="22"/>
                <w:szCs w:val="22"/>
              </w:rPr>
              <w:t>5</w:t>
            </w:r>
          </w:p>
        </w:tc>
        <w:tc>
          <w:tcPr>
            <w:tcW w:w="4524" w:type="dxa"/>
            <w:gridSpan w:val="3"/>
          </w:tcPr>
          <w:p w14:paraId="5E816477" w14:textId="77777777" w:rsidR="004E49C9" w:rsidRDefault="004E49C9">
            <w:pPr>
              <w:rPr>
                <w:sz w:val="20"/>
                <w:szCs w:val="20"/>
                <w:lang w:eastAsia="en-US"/>
              </w:rPr>
            </w:pPr>
            <w:r>
              <w:rPr>
                <w:lang w:eastAsia="en-US"/>
              </w:rPr>
              <w:t xml:space="preserve">Czasowy 60 minut na trzy strefy </w:t>
            </w:r>
          </w:p>
          <w:p w14:paraId="24F82337" w14:textId="77777777" w:rsidR="004E49C9" w:rsidRDefault="004E49C9">
            <w:pPr>
              <w:rPr>
                <w:lang w:eastAsia="en-US"/>
              </w:rPr>
            </w:pPr>
            <w:r>
              <w:rPr>
                <w:lang w:eastAsia="en-US"/>
              </w:rPr>
              <w:t>A(miasto) +B+C - tylko u kierowcy</w:t>
            </w:r>
            <w:r>
              <w:t>:</w:t>
            </w:r>
          </w:p>
          <w:p w14:paraId="5E6BC3BB" w14:textId="77777777" w:rsidR="004E49C9" w:rsidRDefault="004E49C9">
            <w:pPr>
              <w:rPr>
                <w:lang w:eastAsia="en-US"/>
              </w:rPr>
            </w:pPr>
          </w:p>
        </w:tc>
        <w:tc>
          <w:tcPr>
            <w:tcW w:w="1236" w:type="dxa"/>
            <w:gridSpan w:val="2"/>
            <w:hideMark/>
          </w:tcPr>
          <w:p w14:paraId="6740B319" w14:textId="77777777" w:rsidR="004E49C9" w:rsidRDefault="004E49C9">
            <w:pPr>
              <w:jc w:val="center"/>
              <w:rPr>
                <w:sz w:val="22"/>
              </w:rPr>
            </w:pPr>
            <w:r>
              <w:rPr>
                <w:sz w:val="22"/>
              </w:rPr>
              <w:t>8,00 zł</w:t>
            </w:r>
          </w:p>
        </w:tc>
        <w:tc>
          <w:tcPr>
            <w:tcW w:w="1236" w:type="dxa"/>
            <w:gridSpan w:val="2"/>
          </w:tcPr>
          <w:p w14:paraId="3823C1F0" w14:textId="77777777" w:rsidR="004E49C9" w:rsidRDefault="004E49C9">
            <w:pPr>
              <w:jc w:val="center"/>
              <w:rPr>
                <w:sz w:val="22"/>
              </w:rPr>
            </w:pPr>
          </w:p>
        </w:tc>
        <w:tc>
          <w:tcPr>
            <w:tcW w:w="1927" w:type="dxa"/>
            <w:gridSpan w:val="2"/>
            <w:hideMark/>
          </w:tcPr>
          <w:p w14:paraId="4ED3F7B1" w14:textId="77777777" w:rsidR="004E49C9" w:rsidRDefault="004E49C9">
            <w:pPr>
              <w:jc w:val="center"/>
              <w:rPr>
                <w:sz w:val="22"/>
              </w:rPr>
            </w:pPr>
            <w:r>
              <w:rPr>
                <w:sz w:val="22"/>
              </w:rPr>
              <w:t xml:space="preserve">4,50 zł </w:t>
            </w:r>
          </w:p>
        </w:tc>
      </w:tr>
      <w:tr w:rsidR="004E49C9" w14:paraId="29A30254" w14:textId="77777777">
        <w:tc>
          <w:tcPr>
            <w:tcW w:w="433" w:type="dxa"/>
          </w:tcPr>
          <w:p w14:paraId="7CA9F743" w14:textId="77777777" w:rsidR="004E49C9" w:rsidRDefault="004E49C9">
            <w:pPr>
              <w:rPr>
                <w:b/>
                <w:bCs/>
                <w:sz w:val="20"/>
              </w:rPr>
            </w:pPr>
          </w:p>
        </w:tc>
        <w:tc>
          <w:tcPr>
            <w:tcW w:w="340" w:type="dxa"/>
            <w:hideMark/>
          </w:tcPr>
          <w:p w14:paraId="1F7FC3E5" w14:textId="77777777" w:rsidR="004E49C9" w:rsidRDefault="004E49C9">
            <w:r>
              <w:t>6</w:t>
            </w:r>
          </w:p>
        </w:tc>
        <w:tc>
          <w:tcPr>
            <w:tcW w:w="4524" w:type="dxa"/>
            <w:gridSpan w:val="3"/>
            <w:hideMark/>
          </w:tcPr>
          <w:p w14:paraId="038AFA18" w14:textId="77777777" w:rsidR="004E49C9" w:rsidRDefault="004E49C9">
            <w:pPr>
              <w:rPr>
                <w:lang w:eastAsia="en-US"/>
              </w:rPr>
            </w:pPr>
            <w:r>
              <w:rPr>
                <w:lang w:eastAsia="en-US"/>
              </w:rPr>
              <w:t>Bilet całodobowy elektroniczny FALA</w:t>
            </w:r>
            <w:r>
              <w:rPr>
                <w:vertAlign w:val="superscript"/>
                <w:lang w:eastAsia="en-US"/>
              </w:rPr>
              <w:t>1</w:t>
            </w:r>
            <w:r>
              <w:rPr>
                <w:lang w:eastAsia="en-US"/>
              </w:rPr>
              <w:t xml:space="preserve"> strefa </w:t>
            </w:r>
          </w:p>
          <w:p w14:paraId="05A90C4A" w14:textId="77777777" w:rsidR="004E49C9" w:rsidRDefault="004E49C9">
            <w:pPr>
              <w:rPr>
                <w:lang w:eastAsia="en-US"/>
              </w:rPr>
            </w:pPr>
            <w:r>
              <w:rPr>
                <w:lang w:eastAsia="en-US"/>
              </w:rPr>
              <w:t>A(miasto)</w:t>
            </w:r>
          </w:p>
        </w:tc>
        <w:tc>
          <w:tcPr>
            <w:tcW w:w="1236" w:type="dxa"/>
            <w:gridSpan w:val="2"/>
            <w:hideMark/>
          </w:tcPr>
          <w:p w14:paraId="414934BF" w14:textId="77777777" w:rsidR="004E49C9" w:rsidRDefault="004E49C9">
            <w:pPr>
              <w:jc w:val="center"/>
              <w:rPr>
                <w:sz w:val="22"/>
              </w:rPr>
            </w:pPr>
            <w:r>
              <w:rPr>
                <w:sz w:val="22"/>
              </w:rPr>
              <w:t>9,90 zł</w:t>
            </w:r>
          </w:p>
        </w:tc>
        <w:tc>
          <w:tcPr>
            <w:tcW w:w="1236" w:type="dxa"/>
            <w:gridSpan w:val="2"/>
            <w:hideMark/>
          </w:tcPr>
          <w:p w14:paraId="30795044" w14:textId="77777777" w:rsidR="004E49C9" w:rsidRDefault="004E49C9">
            <w:pPr>
              <w:jc w:val="center"/>
              <w:rPr>
                <w:sz w:val="22"/>
              </w:rPr>
            </w:pPr>
            <w:r>
              <w:rPr>
                <w:sz w:val="22"/>
              </w:rPr>
              <w:t xml:space="preserve">4,95 zł </w:t>
            </w:r>
          </w:p>
        </w:tc>
        <w:tc>
          <w:tcPr>
            <w:tcW w:w="1927" w:type="dxa"/>
            <w:gridSpan w:val="2"/>
            <w:hideMark/>
          </w:tcPr>
          <w:p w14:paraId="3909021E" w14:textId="77777777" w:rsidR="004E49C9" w:rsidRDefault="004E49C9">
            <w:pPr>
              <w:jc w:val="center"/>
              <w:rPr>
                <w:sz w:val="22"/>
              </w:rPr>
            </w:pPr>
            <w:r>
              <w:rPr>
                <w:sz w:val="22"/>
              </w:rPr>
              <w:t>5,50 zł</w:t>
            </w:r>
          </w:p>
        </w:tc>
      </w:tr>
      <w:tr w:rsidR="004E49C9" w14:paraId="43B85F44" w14:textId="77777777">
        <w:tc>
          <w:tcPr>
            <w:tcW w:w="433" w:type="dxa"/>
          </w:tcPr>
          <w:p w14:paraId="6D9D2AA7" w14:textId="77777777" w:rsidR="004E49C9" w:rsidRDefault="004E49C9">
            <w:pPr>
              <w:rPr>
                <w:b/>
                <w:bCs/>
                <w:sz w:val="20"/>
              </w:rPr>
            </w:pPr>
          </w:p>
        </w:tc>
        <w:tc>
          <w:tcPr>
            <w:tcW w:w="340" w:type="dxa"/>
            <w:hideMark/>
          </w:tcPr>
          <w:p w14:paraId="417A3637" w14:textId="77777777" w:rsidR="004E49C9" w:rsidRDefault="004E49C9">
            <w:r>
              <w:t>7</w:t>
            </w:r>
          </w:p>
        </w:tc>
        <w:tc>
          <w:tcPr>
            <w:tcW w:w="4524" w:type="dxa"/>
            <w:gridSpan w:val="3"/>
            <w:hideMark/>
          </w:tcPr>
          <w:p w14:paraId="087EA50A" w14:textId="77777777" w:rsidR="004E49C9" w:rsidRDefault="004E49C9">
            <w:pPr>
              <w:rPr>
                <w:lang w:eastAsia="en-US"/>
              </w:rPr>
            </w:pPr>
            <w:r>
              <w:rPr>
                <w:lang w:eastAsia="en-US"/>
              </w:rPr>
              <w:t>Bilet Weekendowy</w:t>
            </w:r>
            <w:r>
              <w:rPr>
                <w:vertAlign w:val="superscript"/>
                <w:lang w:eastAsia="en-US"/>
              </w:rPr>
              <w:t>5</w:t>
            </w:r>
            <w:r>
              <w:rPr>
                <w:lang w:eastAsia="en-US"/>
              </w:rPr>
              <w:t xml:space="preserve"> elektroniczny FALA</w:t>
            </w:r>
            <w:r>
              <w:rPr>
                <w:vertAlign w:val="superscript"/>
                <w:lang w:eastAsia="en-US"/>
              </w:rPr>
              <w:t>1</w:t>
            </w:r>
            <w:r>
              <w:rPr>
                <w:lang w:eastAsia="en-US"/>
              </w:rPr>
              <w:t xml:space="preserve"> strefa </w:t>
            </w:r>
          </w:p>
          <w:p w14:paraId="7D8E27ED" w14:textId="77777777" w:rsidR="004E49C9" w:rsidRDefault="004E49C9">
            <w:pPr>
              <w:rPr>
                <w:lang w:eastAsia="en-US"/>
              </w:rPr>
            </w:pPr>
            <w:r>
              <w:rPr>
                <w:lang w:eastAsia="en-US"/>
              </w:rPr>
              <w:t>A(miasto)</w:t>
            </w:r>
          </w:p>
        </w:tc>
        <w:tc>
          <w:tcPr>
            <w:tcW w:w="1236" w:type="dxa"/>
            <w:gridSpan w:val="2"/>
            <w:hideMark/>
          </w:tcPr>
          <w:p w14:paraId="519EB13F" w14:textId="77777777" w:rsidR="004E49C9" w:rsidRDefault="004E49C9">
            <w:pPr>
              <w:jc w:val="center"/>
              <w:rPr>
                <w:sz w:val="22"/>
              </w:rPr>
            </w:pPr>
            <w:r>
              <w:rPr>
                <w:sz w:val="22"/>
              </w:rPr>
              <w:t>16,00 zł</w:t>
            </w:r>
          </w:p>
        </w:tc>
        <w:tc>
          <w:tcPr>
            <w:tcW w:w="1236" w:type="dxa"/>
            <w:gridSpan w:val="2"/>
            <w:hideMark/>
          </w:tcPr>
          <w:p w14:paraId="5002AB5B" w14:textId="77777777" w:rsidR="004E49C9" w:rsidRDefault="004E49C9">
            <w:pPr>
              <w:jc w:val="center"/>
              <w:rPr>
                <w:sz w:val="22"/>
              </w:rPr>
            </w:pPr>
            <w:r>
              <w:rPr>
                <w:sz w:val="22"/>
              </w:rPr>
              <w:t>8,00 zł</w:t>
            </w:r>
          </w:p>
        </w:tc>
        <w:tc>
          <w:tcPr>
            <w:tcW w:w="1927" w:type="dxa"/>
            <w:gridSpan w:val="2"/>
            <w:hideMark/>
          </w:tcPr>
          <w:p w14:paraId="1174AA5D" w14:textId="77777777" w:rsidR="004E49C9" w:rsidRDefault="004E49C9">
            <w:pPr>
              <w:jc w:val="center"/>
              <w:rPr>
                <w:sz w:val="22"/>
              </w:rPr>
            </w:pPr>
            <w:r>
              <w:rPr>
                <w:sz w:val="22"/>
              </w:rPr>
              <w:t>9,00 zł</w:t>
            </w:r>
          </w:p>
        </w:tc>
      </w:tr>
      <w:tr w:rsidR="004E49C9" w14:paraId="3DB8A85C" w14:textId="77777777">
        <w:tc>
          <w:tcPr>
            <w:tcW w:w="433" w:type="dxa"/>
          </w:tcPr>
          <w:p w14:paraId="132B975C" w14:textId="77777777" w:rsidR="004E49C9" w:rsidRDefault="004E49C9">
            <w:pPr>
              <w:rPr>
                <w:b/>
                <w:bCs/>
                <w:sz w:val="20"/>
              </w:rPr>
            </w:pPr>
          </w:p>
        </w:tc>
        <w:tc>
          <w:tcPr>
            <w:tcW w:w="340" w:type="dxa"/>
            <w:hideMark/>
          </w:tcPr>
          <w:p w14:paraId="0A5A6E3B" w14:textId="77777777" w:rsidR="004E49C9" w:rsidRDefault="004E49C9">
            <w:r>
              <w:t>6</w:t>
            </w:r>
          </w:p>
        </w:tc>
        <w:tc>
          <w:tcPr>
            <w:tcW w:w="4524" w:type="dxa"/>
            <w:gridSpan w:val="3"/>
            <w:hideMark/>
          </w:tcPr>
          <w:p w14:paraId="4A437DB0" w14:textId="77777777" w:rsidR="004E49C9" w:rsidRDefault="004E49C9">
            <w:pPr>
              <w:rPr>
                <w:lang w:eastAsia="en-US"/>
              </w:rPr>
            </w:pPr>
            <w:r>
              <w:rPr>
                <w:lang w:eastAsia="en-US"/>
              </w:rPr>
              <w:t>Bilet Weekendowy</w:t>
            </w:r>
            <w:r>
              <w:rPr>
                <w:vertAlign w:val="superscript"/>
                <w:lang w:eastAsia="en-US"/>
              </w:rPr>
              <w:t>5</w:t>
            </w:r>
            <w:r>
              <w:rPr>
                <w:lang w:eastAsia="en-US"/>
              </w:rPr>
              <w:t xml:space="preserve"> elektroniczny FALA</w:t>
            </w:r>
            <w:r>
              <w:rPr>
                <w:vertAlign w:val="superscript"/>
                <w:lang w:eastAsia="en-US"/>
              </w:rPr>
              <w:t>1</w:t>
            </w:r>
            <w:r>
              <w:rPr>
                <w:lang w:eastAsia="en-US"/>
              </w:rPr>
              <w:t xml:space="preserve"> strefa </w:t>
            </w:r>
          </w:p>
          <w:p w14:paraId="1A39A1E1" w14:textId="77777777" w:rsidR="004E49C9" w:rsidRDefault="004E49C9">
            <w:pPr>
              <w:rPr>
                <w:lang w:eastAsia="en-US"/>
              </w:rPr>
            </w:pPr>
            <w:r>
              <w:rPr>
                <w:lang w:eastAsia="en-US"/>
              </w:rPr>
              <w:t>A(miasto)+B+C</w:t>
            </w:r>
          </w:p>
        </w:tc>
        <w:tc>
          <w:tcPr>
            <w:tcW w:w="1236" w:type="dxa"/>
            <w:gridSpan w:val="2"/>
            <w:hideMark/>
          </w:tcPr>
          <w:p w14:paraId="3003FF85" w14:textId="77777777" w:rsidR="004E49C9" w:rsidRDefault="004E49C9">
            <w:pPr>
              <w:jc w:val="center"/>
              <w:rPr>
                <w:sz w:val="22"/>
              </w:rPr>
            </w:pPr>
            <w:r>
              <w:rPr>
                <w:sz w:val="22"/>
              </w:rPr>
              <w:t>28,00 zł</w:t>
            </w:r>
          </w:p>
        </w:tc>
        <w:tc>
          <w:tcPr>
            <w:tcW w:w="1236" w:type="dxa"/>
            <w:gridSpan w:val="2"/>
            <w:hideMark/>
          </w:tcPr>
          <w:p w14:paraId="246E4F6F" w14:textId="77777777" w:rsidR="004E49C9" w:rsidRDefault="004E49C9">
            <w:pPr>
              <w:jc w:val="center"/>
              <w:rPr>
                <w:sz w:val="22"/>
              </w:rPr>
            </w:pPr>
            <w:r>
              <w:rPr>
                <w:sz w:val="22"/>
              </w:rPr>
              <w:t>14,00 zł</w:t>
            </w:r>
          </w:p>
        </w:tc>
        <w:tc>
          <w:tcPr>
            <w:tcW w:w="1927" w:type="dxa"/>
            <w:gridSpan w:val="2"/>
          </w:tcPr>
          <w:p w14:paraId="36EA1F0E" w14:textId="77777777" w:rsidR="004E49C9" w:rsidRDefault="004E49C9">
            <w:pPr>
              <w:jc w:val="center"/>
              <w:rPr>
                <w:sz w:val="22"/>
              </w:rPr>
            </w:pPr>
            <w:r>
              <w:rPr>
                <w:sz w:val="22"/>
              </w:rPr>
              <w:t>15,70 zł</w:t>
            </w:r>
          </w:p>
          <w:p w14:paraId="4EB62BBC" w14:textId="77777777" w:rsidR="004E49C9" w:rsidRDefault="004E49C9">
            <w:pPr>
              <w:jc w:val="center"/>
              <w:rPr>
                <w:sz w:val="22"/>
              </w:rPr>
            </w:pPr>
          </w:p>
        </w:tc>
      </w:tr>
      <w:tr w:rsidR="004E49C9" w14:paraId="1F5B6DAE" w14:textId="77777777">
        <w:tc>
          <w:tcPr>
            <w:tcW w:w="433" w:type="dxa"/>
            <w:tcBorders>
              <w:top w:val="nil"/>
              <w:left w:val="nil"/>
              <w:bottom w:val="single" w:sz="4" w:space="0" w:color="auto"/>
              <w:right w:val="nil"/>
            </w:tcBorders>
            <w:vAlign w:val="center"/>
            <w:hideMark/>
          </w:tcPr>
          <w:p w14:paraId="701F9BD3" w14:textId="77777777" w:rsidR="004E49C9" w:rsidRDefault="004E49C9">
            <w:pPr>
              <w:jc w:val="center"/>
              <w:rPr>
                <w:sz w:val="22"/>
              </w:rPr>
            </w:pPr>
            <w:r>
              <w:rPr>
                <w:sz w:val="22"/>
              </w:rPr>
              <w:t>II.</w:t>
            </w:r>
          </w:p>
        </w:tc>
        <w:tc>
          <w:tcPr>
            <w:tcW w:w="4089" w:type="dxa"/>
            <w:gridSpan w:val="3"/>
            <w:tcBorders>
              <w:top w:val="nil"/>
              <w:left w:val="nil"/>
              <w:bottom w:val="single" w:sz="4" w:space="0" w:color="auto"/>
              <w:right w:val="single" w:sz="4" w:space="0" w:color="FFFFFF"/>
            </w:tcBorders>
            <w:vAlign w:val="center"/>
            <w:hideMark/>
          </w:tcPr>
          <w:p w14:paraId="07A9D5A8" w14:textId="77777777" w:rsidR="004E49C9" w:rsidRDefault="004E49C9">
            <w:pPr>
              <w:rPr>
                <w:sz w:val="22"/>
              </w:rPr>
            </w:pPr>
            <w:r>
              <w:rPr>
                <w:sz w:val="22"/>
              </w:rPr>
              <w:t>BILETY MIESIĘCZNE I OKRESOWE</w:t>
            </w:r>
          </w:p>
          <w:p w14:paraId="19764601" w14:textId="77777777" w:rsidR="004E49C9" w:rsidRDefault="004E49C9">
            <w:pPr>
              <w:rPr>
                <w:sz w:val="20"/>
              </w:rPr>
            </w:pPr>
            <w:r>
              <w:t>(miesiąc kalendarzowy)</w:t>
            </w:r>
          </w:p>
        </w:tc>
        <w:tc>
          <w:tcPr>
            <w:tcW w:w="1329" w:type="dxa"/>
            <w:gridSpan w:val="2"/>
            <w:tcBorders>
              <w:top w:val="nil"/>
              <w:left w:val="single" w:sz="4" w:space="0" w:color="FFFFFF"/>
              <w:bottom w:val="single" w:sz="4" w:space="0" w:color="auto"/>
              <w:right w:val="nil"/>
            </w:tcBorders>
            <w:hideMark/>
          </w:tcPr>
          <w:p w14:paraId="69686223" w14:textId="77777777" w:rsidR="004E49C9" w:rsidRDefault="004E49C9">
            <w:pPr>
              <w:jc w:val="center"/>
              <w:rPr>
                <w:vertAlign w:val="superscript"/>
              </w:rPr>
            </w:pPr>
            <w:r>
              <w:t>Sieciowy</w:t>
            </w:r>
            <w:r>
              <w:rPr>
                <w:b/>
                <w:bCs/>
                <w:vertAlign w:val="superscript"/>
              </w:rPr>
              <w:t>2</w:t>
            </w:r>
          </w:p>
          <w:p w14:paraId="6489C762" w14:textId="77777777" w:rsidR="004E49C9" w:rsidRDefault="004E49C9">
            <w:pPr>
              <w:jc w:val="center"/>
            </w:pPr>
            <w:r>
              <w:t>imienny</w:t>
            </w:r>
          </w:p>
        </w:tc>
        <w:tc>
          <w:tcPr>
            <w:tcW w:w="1236" w:type="dxa"/>
            <w:gridSpan w:val="2"/>
            <w:tcBorders>
              <w:top w:val="nil"/>
              <w:left w:val="nil"/>
              <w:bottom w:val="single" w:sz="4" w:space="0" w:color="auto"/>
              <w:right w:val="nil"/>
            </w:tcBorders>
            <w:hideMark/>
          </w:tcPr>
          <w:p w14:paraId="14B2DF4F" w14:textId="77777777" w:rsidR="004E49C9" w:rsidRDefault="004E49C9">
            <w:r>
              <w:t>Sieciowy</w:t>
            </w:r>
            <w:r>
              <w:rPr>
                <w:b/>
                <w:bCs/>
                <w:vertAlign w:val="superscript"/>
              </w:rPr>
              <w:t>2</w:t>
            </w:r>
            <w:r>
              <w:t xml:space="preserve"> na okaziciela</w:t>
            </w:r>
          </w:p>
        </w:tc>
        <w:tc>
          <w:tcPr>
            <w:tcW w:w="1274" w:type="dxa"/>
            <w:gridSpan w:val="2"/>
            <w:tcBorders>
              <w:top w:val="nil"/>
              <w:left w:val="nil"/>
              <w:bottom w:val="single" w:sz="4" w:space="0" w:color="auto"/>
              <w:right w:val="single" w:sz="4" w:space="0" w:color="auto"/>
            </w:tcBorders>
            <w:hideMark/>
          </w:tcPr>
          <w:p w14:paraId="2D2D91F9" w14:textId="77777777" w:rsidR="004E49C9" w:rsidRDefault="004E49C9">
            <w:pPr>
              <w:jc w:val="center"/>
              <w:rPr>
                <w:vertAlign w:val="superscript"/>
              </w:rPr>
            </w:pPr>
            <w:r>
              <w:t>Sieciowy</w:t>
            </w:r>
            <w:r>
              <w:rPr>
                <w:vertAlign w:val="superscript"/>
              </w:rPr>
              <w:t>2</w:t>
            </w:r>
            <w:r>
              <w:t xml:space="preserve"> elektroniczny FALA</w:t>
            </w:r>
            <w:r>
              <w:rPr>
                <w:vertAlign w:val="superscript"/>
              </w:rPr>
              <w:t>1</w:t>
            </w:r>
          </w:p>
          <w:p w14:paraId="4845C0BE" w14:textId="77777777" w:rsidR="004E49C9" w:rsidRDefault="004E49C9">
            <w:r>
              <w:t>10 dniowy</w:t>
            </w:r>
            <w:r>
              <w:rPr>
                <w:vertAlign w:val="superscript"/>
              </w:rPr>
              <w:t>3</w:t>
            </w:r>
          </w:p>
        </w:tc>
        <w:tc>
          <w:tcPr>
            <w:tcW w:w="1335" w:type="dxa"/>
            <w:tcBorders>
              <w:top w:val="nil"/>
              <w:left w:val="single" w:sz="4" w:space="0" w:color="auto"/>
              <w:bottom w:val="single" w:sz="4" w:space="0" w:color="auto"/>
              <w:right w:val="nil"/>
            </w:tcBorders>
            <w:hideMark/>
          </w:tcPr>
          <w:p w14:paraId="37001736" w14:textId="77777777" w:rsidR="004E49C9" w:rsidRDefault="004E49C9">
            <w:pPr>
              <w:jc w:val="center"/>
              <w:rPr>
                <w:b/>
                <w:bCs/>
              </w:rPr>
            </w:pPr>
            <w:r>
              <w:rPr>
                <w:b/>
                <w:bCs/>
              </w:rPr>
              <w:t xml:space="preserve">Sieciowy elektroniczny </w:t>
            </w:r>
          </w:p>
          <w:p w14:paraId="19873275" w14:textId="77777777" w:rsidR="004E49C9" w:rsidRDefault="004E49C9">
            <w:pPr>
              <w:jc w:val="center"/>
              <w:rPr>
                <w:b/>
                <w:bCs/>
              </w:rPr>
            </w:pPr>
            <w:r>
              <w:rPr>
                <w:b/>
                <w:bCs/>
              </w:rPr>
              <w:t>FALA</w:t>
            </w:r>
            <w:r>
              <w:rPr>
                <w:b/>
                <w:bCs/>
                <w:vertAlign w:val="superscript"/>
              </w:rPr>
              <w:t>1</w:t>
            </w:r>
            <w:r>
              <w:rPr>
                <w:b/>
                <w:bCs/>
              </w:rPr>
              <w:t xml:space="preserve"> </w:t>
            </w:r>
          </w:p>
          <w:p w14:paraId="72A7830D" w14:textId="77777777" w:rsidR="004E49C9" w:rsidRDefault="004E49C9">
            <w:pPr>
              <w:jc w:val="center"/>
              <w:rPr>
                <w:b/>
                <w:bCs/>
                <w:sz w:val="22"/>
                <w:vertAlign w:val="superscript"/>
              </w:rPr>
            </w:pPr>
            <w:r>
              <w:rPr>
                <w:b/>
                <w:bCs/>
              </w:rPr>
              <w:t>6 m-czny</w:t>
            </w:r>
            <w:r>
              <w:rPr>
                <w:b/>
                <w:bCs/>
                <w:vertAlign w:val="superscript"/>
              </w:rPr>
              <w:t>4</w:t>
            </w:r>
          </w:p>
        </w:tc>
      </w:tr>
      <w:tr w:rsidR="004E49C9" w14:paraId="3EB82A5B" w14:textId="77777777">
        <w:tc>
          <w:tcPr>
            <w:tcW w:w="433" w:type="dxa"/>
            <w:tcBorders>
              <w:top w:val="single" w:sz="4" w:space="0" w:color="auto"/>
              <w:left w:val="nil"/>
              <w:bottom w:val="nil"/>
              <w:right w:val="nil"/>
            </w:tcBorders>
            <w:vAlign w:val="bottom"/>
          </w:tcPr>
          <w:p w14:paraId="118B6BAE" w14:textId="77777777" w:rsidR="004E49C9" w:rsidRDefault="004E49C9">
            <w:pPr>
              <w:rPr>
                <w:sz w:val="22"/>
              </w:rPr>
            </w:pPr>
          </w:p>
        </w:tc>
        <w:tc>
          <w:tcPr>
            <w:tcW w:w="340" w:type="dxa"/>
            <w:tcBorders>
              <w:top w:val="single" w:sz="4" w:space="0" w:color="auto"/>
              <w:left w:val="nil"/>
              <w:bottom w:val="nil"/>
              <w:right w:val="nil"/>
            </w:tcBorders>
            <w:vAlign w:val="bottom"/>
            <w:hideMark/>
          </w:tcPr>
          <w:p w14:paraId="2CAE9FEB" w14:textId="77777777" w:rsidR="004E49C9" w:rsidRDefault="004E49C9">
            <w:pPr>
              <w:rPr>
                <w:sz w:val="22"/>
              </w:rPr>
            </w:pPr>
            <w:r>
              <w:rPr>
                <w:sz w:val="22"/>
              </w:rPr>
              <w:t>1.</w:t>
            </w:r>
          </w:p>
        </w:tc>
        <w:tc>
          <w:tcPr>
            <w:tcW w:w="3749" w:type="dxa"/>
            <w:gridSpan w:val="2"/>
            <w:tcBorders>
              <w:top w:val="single" w:sz="4" w:space="0" w:color="auto"/>
              <w:left w:val="nil"/>
              <w:bottom w:val="nil"/>
              <w:right w:val="nil"/>
            </w:tcBorders>
            <w:vAlign w:val="bottom"/>
            <w:hideMark/>
          </w:tcPr>
          <w:p w14:paraId="4239CC91" w14:textId="77777777" w:rsidR="004E49C9" w:rsidRDefault="004E49C9">
            <w:pPr>
              <w:rPr>
                <w:sz w:val="22"/>
              </w:rPr>
            </w:pPr>
            <w:r>
              <w:rPr>
                <w:sz w:val="22"/>
              </w:rPr>
              <w:t>Strefa A(miejska):</w:t>
            </w:r>
          </w:p>
        </w:tc>
        <w:tc>
          <w:tcPr>
            <w:tcW w:w="1329" w:type="dxa"/>
            <w:gridSpan w:val="2"/>
            <w:tcBorders>
              <w:top w:val="single" w:sz="4" w:space="0" w:color="auto"/>
              <w:left w:val="nil"/>
              <w:bottom w:val="nil"/>
              <w:right w:val="nil"/>
            </w:tcBorders>
            <w:vAlign w:val="bottom"/>
          </w:tcPr>
          <w:p w14:paraId="3E69BA7B" w14:textId="77777777" w:rsidR="004E49C9" w:rsidRDefault="004E49C9">
            <w:pPr>
              <w:jc w:val="center"/>
              <w:rPr>
                <w:sz w:val="22"/>
              </w:rPr>
            </w:pPr>
          </w:p>
        </w:tc>
        <w:tc>
          <w:tcPr>
            <w:tcW w:w="1236" w:type="dxa"/>
            <w:gridSpan w:val="2"/>
            <w:tcBorders>
              <w:top w:val="single" w:sz="4" w:space="0" w:color="auto"/>
              <w:left w:val="nil"/>
              <w:bottom w:val="nil"/>
              <w:right w:val="nil"/>
            </w:tcBorders>
            <w:vAlign w:val="bottom"/>
          </w:tcPr>
          <w:p w14:paraId="7923D86C" w14:textId="77777777" w:rsidR="004E49C9" w:rsidRDefault="004E49C9">
            <w:pPr>
              <w:jc w:val="center"/>
              <w:rPr>
                <w:sz w:val="22"/>
              </w:rPr>
            </w:pPr>
          </w:p>
        </w:tc>
        <w:tc>
          <w:tcPr>
            <w:tcW w:w="1274" w:type="dxa"/>
            <w:gridSpan w:val="2"/>
            <w:tcBorders>
              <w:top w:val="single" w:sz="4" w:space="0" w:color="auto"/>
              <w:left w:val="nil"/>
              <w:bottom w:val="nil"/>
              <w:right w:val="single" w:sz="4" w:space="0" w:color="auto"/>
            </w:tcBorders>
            <w:vAlign w:val="bottom"/>
          </w:tcPr>
          <w:p w14:paraId="6F329BF8" w14:textId="77777777" w:rsidR="004E49C9" w:rsidRDefault="004E49C9">
            <w:pPr>
              <w:jc w:val="center"/>
              <w:rPr>
                <w:sz w:val="22"/>
              </w:rPr>
            </w:pPr>
          </w:p>
        </w:tc>
        <w:tc>
          <w:tcPr>
            <w:tcW w:w="1335" w:type="dxa"/>
            <w:tcBorders>
              <w:top w:val="single" w:sz="4" w:space="0" w:color="auto"/>
              <w:left w:val="single" w:sz="4" w:space="0" w:color="auto"/>
              <w:bottom w:val="nil"/>
              <w:right w:val="nil"/>
            </w:tcBorders>
            <w:vAlign w:val="bottom"/>
          </w:tcPr>
          <w:p w14:paraId="0396794D" w14:textId="77777777" w:rsidR="004E49C9" w:rsidRDefault="004E49C9">
            <w:pPr>
              <w:jc w:val="center"/>
              <w:rPr>
                <w:b/>
                <w:bCs/>
                <w:sz w:val="22"/>
              </w:rPr>
            </w:pPr>
          </w:p>
        </w:tc>
      </w:tr>
      <w:tr w:rsidR="004E49C9" w14:paraId="56CA685D" w14:textId="77777777">
        <w:tc>
          <w:tcPr>
            <w:tcW w:w="433" w:type="dxa"/>
            <w:vAlign w:val="bottom"/>
          </w:tcPr>
          <w:p w14:paraId="3A3DC56B" w14:textId="77777777" w:rsidR="004E49C9" w:rsidRDefault="004E49C9">
            <w:pPr>
              <w:rPr>
                <w:sz w:val="22"/>
              </w:rPr>
            </w:pPr>
          </w:p>
        </w:tc>
        <w:tc>
          <w:tcPr>
            <w:tcW w:w="340" w:type="dxa"/>
            <w:vAlign w:val="bottom"/>
          </w:tcPr>
          <w:p w14:paraId="6ECB63F9" w14:textId="77777777" w:rsidR="004E49C9" w:rsidRDefault="004E49C9">
            <w:pPr>
              <w:rPr>
                <w:sz w:val="22"/>
              </w:rPr>
            </w:pPr>
          </w:p>
        </w:tc>
        <w:tc>
          <w:tcPr>
            <w:tcW w:w="3749" w:type="dxa"/>
            <w:gridSpan w:val="2"/>
            <w:vAlign w:val="bottom"/>
            <w:hideMark/>
          </w:tcPr>
          <w:p w14:paraId="0BC739F3" w14:textId="77777777" w:rsidR="004E49C9" w:rsidRDefault="004E49C9" w:rsidP="004E49C9">
            <w:pPr>
              <w:numPr>
                <w:ilvl w:val="0"/>
                <w:numId w:val="3"/>
              </w:numPr>
              <w:rPr>
                <w:sz w:val="22"/>
              </w:rPr>
            </w:pPr>
            <w:r>
              <w:rPr>
                <w:sz w:val="22"/>
              </w:rPr>
              <w:t>Normalny</w:t>
            </w:r>
          </w:p>
        </w:tc>
        <w:tc>
          <w:tcPr>
            <w:tcW w:w="1329" w:type="dxa"/>
            <w:gridSpan w:val="2"/>
            <w:vAlign w:val="bottom"/>
            <w:hideMark/>
          </w:tcPr>
          <w:p w14:paraId="7506E7BB" w14:textId="77777777" w:rsidR="004E49C9" w:rsidRDefault="004E49C9">
            <w:pPr>
              <w:jc w:val="center"/>
              <w:rPr>
                <w:sz w:val="22"/>
              </w:rPr>
            </w:pPr>
            <w:r>
              <w:rPr>
                <w:sz w:val="22"/>
              </w:rPr>
              <w:t>54,00 zł</w:t>
            </w:r>
          </w:p>
        </w:tc>
        <w:tc>
          <w:tcPr>
            <w:tcW w:w="1236" w:type="dxa"/>
            <w:gridSpan w:val="2"/>
            <w:vAlign w:val="bottom"/>
            <w:hideMark/>
          </w:tcPr>
          <w:p w14:paraId="24F4E393" w14:textId="77777777" w:rsidR="004E49C9" w:rsidRDefault="004E49C9">
            <w:pPr>
              <w:jc w:val="center"/>
              <w:rPr>
                <w:sz w:val="22"/>
              </w:rPr>
            </w:pPr>
            <w:r>
              <w:rPr>
                <w:sz w:val="22"/>
              </w:rPr>
              <w:t>62,00 zł</w:t>
            </w:r>
          </w:p>
        </w:tc>
        <w:tc>
          <w:tcPr>
            <w:tcW w:w="1274" w:type="dxa"/>
            <w:gridSpan w:val="2"/>
            <w:tcBorders>
              <w:top w:val="nil"/>
              <w:left w:val="nil"/>
              <w:bottom w:val="nil"/>
              <w:right w:val="single" w:sz="4" w:space="0" w:color="auto"/>
            </w:tcBorders>
            <w:vAlign w:val="bottom"/>
            <w:hideMark/>
          </w:tcPr>
          <w:p w14:paraId="61CB54F1" w14:textId="77777777" w:rsidR="004E49C9" w:rsidRDefault="004E49C9">
            <w:pPr>
              <w:jc w:val="center"/>
              <w:rPr>
                <w:sz w:val="22"/>
              </w:rPr>
            </w:pPr>
            <w:r>
              <w:rPr>
                <w:sz w:val="22"/>
              </w:rPr>
              <w:t>25,00 zł</w:t>
            </w:r>
          </w:p>
        </w:tc>
        <w:tc>
          <w:tcPr>
            <w:tcW w:w="1335" w:type="dxa"/>
            <w:tcBorders>
              <w:top w:val="nil"/>
              <w:left w:val="single" w:sz="4" w:space="0" w:color="auto"/>
              <w:bottom w:val="nil"/>
              <w:right w:val="nil"/>
            </w:tcBorders>
            <w:vAlign w:val="bottom"/>
            <w:hideMark/>
          </w:tcPr>
          <w:p w14:paraId="508699E3" w14:textId="77777777" w:rsidR="004E49C9" w:rsidRDefault="004E49C9">
            <w:pPr>
              <w:jc w:val="center"/>
              <w:rPr>
                <w:b/>
                <w:bCs/>
                <w:sz w:val="22"/>
              </w:rPr>
            </w:pPr>
            <w:r>
              <w:rPr>
                <w:b/>
                <w:bCs/>
                <w:sz w:val="22"/>
                <w:szCs w:val="22"/>
              </w:rPr>
              <w:t>Senior 65+</w:t>
            </w:r>
          </w:p>
        </w:tc>
      </w:tr>
      <w:tr w:rsidR="004E49C9" w14:paraId="20B0366F" w14:textId="77777777">
        <w:trPr>
          <w:trHeight w:val="225"/>
        </w:trPr>
        <w:tc>
          <w:tcPr>
            <w:tcW w:w="433" w:type="dxa"/>
            <w:vMerge w:val="restart"/>
          </w:tcPr>
          <w:p w14:paraId="2E129BE4" w14:textId="77777777" w:rsidR="004E49C9" w:rsidRDefault="004E49C9">
            <w:pPr>
              <w:rPr>
                <w:sz w:val="22"/>
              </w:rPr>
            </w:pPr>
          </w:p>
        </w:tc>
        <w:tc>
          <w:tcPr>
            <w:tcW w:w="340" w:type="dxa"/>
            <w:vMerge w:val="restart"/>
          </w:tcPr>
          <w:p w14:paraId="1AF34715" w14:textId="77777777" w:rsidR="004E49C9" w:rsidRDefault="004E49C9">
            <w:pPr>
              <w:rPr>
                <w:sz w:val="22"/>
              </w:rPr>
            </w:pPr>
          </w:p>
        </w:tc>
        <w:tc>
          <w:tcPr>
            <w:tcW w:w="1653" w:type="dxa"/>
            <w:vMerge w:val="restart"/>
            <w:hideMark/>
          </w:tcPr>
          <w:p w14:paraId="01FAAE86" w14:textId="77777777" w:rsidR="004E49C9" w:rsidRDefault="004E49C9" w:rsidP="004E49C9">
            <w:pPr>
              <w:numPr>
                <w:ilvl w:val="0"/>
                <w:numId w:val="3"/>
              </w:numPr>
              <w:rPr>
                <w:sz w:val="22"/>
              </w:rPr>
            </w:pPr>
            <w:r>
              <w:rPr>
                <w:sz w:val="22"/>
              </w:rPr>
              <w:t xml:space="preserve">ulgowy </w:t>
            </w:r>
          </w:p>
        </w:tc>
        <w:tc>
          <w:tcPr>
            <w:tcW w:w="2096" w:type="dxa"/>
            <w:vMerge w:val="restart"/>
            <w:hideMark/>
          </w:tcPr>
          <w:p w14:paraId="0905FF82" w14:textId="77777777" w:rsidR="004E49C9" w:rsidRDefault="004E49C9" w:rsidP="004E49C9">
            <w:pPr>
              <w:numPr>
                <w:ilvl w:val="0"/>
                <w:numId w:val="4"/>
              </w:numPr>
              <w:tabs>
                <w:tab w:val="num" w:pos="272"/>
              </w:tabs>
              <w:ind w:left="274" w:hanging="274"/>
              <w:rPr>
                <w:sz w:val="22"/>
              </w:rPr>
            </w:pPr>
            <w:r>
              <w:rPr>
                <w:sz w:val="22"/>
              </w:rPr>
              <w:t>ulga państwowa</w:t>
            </w:r>
          </w:p>
          <w:p w14:paraId="4627D3E1" w14:textId="77777777" w:rsidR="004E49C9" w:rsidRDefault="004E49C9" w:rsidP="004E49C9">
            <w:pPr>
              <w:numPr>
                <w:ilvl w:val="0"/>
                <w:numId w:val="4"/>
              </w:numPr>
              <w:tabs>
                <w:tab w:val="num" w:pos="272"/>
              </w:tabs>
              <w:ind w:left="274" w:hanging="274"/>
              <w:rPr>
                <w:sz w:val="22"/>
              </w:rPr>
            </w:pPr>
            <w:r>
              <w:rPr>
                <w:sz w:val="22"/>
              </w:rPr>
              <w:t>ulga samorządowa</w:t>
            </w:r>
          </w:p>
        </w:tc>
        <w:tc>
          <w:tcPr>
            <w:tcW w:w="1329" w:type="dxa"/>
            <w:gridSpan w:val="2"/>
            <w:hideMark/>
          </w:tcPr>
          <w:p w14:paraId="00F82B4F" w14:textId="77777777" w:rsidR="004E49C9" w:rsidRDefault="004E49C9">
            <w:pPr>
              <w:jc w:val="center"/>
              <w:rPr>
                <w:sz w:val="22"/>
              </w:rPr>
            </w:pPr>
            <w:r>
              <w:rPr>
                <w:sz w:val="22"/>
              </w:rPr>
              <w:t>27,00 zł</w:t>
            </w:r>
          </w:p>
        </w:tc>
        <w:tc>
          <w:tcPr>
            <w:tcW w:w="1236" w:type="dxa"/>
            <w:gridSpan w:val="2"/>
            <w:hideMark/>
          </w:tcPr>
          <w:p w14:paraId="4BA23251" w14:textId="77777777" w:rsidR="004E49C9" w:rsidRDefault="004E49C9">
            <w:pPr>
              <w:jc w:val="center"/>
              <w:rPr>
                <w:sz w:val="22"/>
              </w:rPr>
            </w:pPr>
            <w:r>
              <w:rPr>
                <w:sz w:val="22"/>
              </w:rPr>
              <w:t>31,00 zł</w:t>
            </w:r>
          </w:p>
        </w:tc>
        <w:tc>
          <w:tcPr>
            <w:tcW w:w="1274" w:type="dxa"/>
            <w:gridSpan w:val="2"/>
            <w:tcBorders>
              <w:top w:val="nil"/>
              <w:left w:val="nil"/>
              <w:bottom w:val="nil"/>
              <w:right w:val="single" w:sz="4" w:space="0" w:color="auto"/>
            </w:tcBorders>
            <w:hideMark/>
          </w:tcPr>
          <w:p w14:paraId="2871253F" w14:textId="77777777" w:rsidR="004E49C9" w:rsidRDefault="004E49C9">
            <w:pPr>
              <w:jc w:val="center"/>
              <w:rPr>
                <w:sz w:val="22"/>
              </w:rPr>
            </w:pPr>
            <w:r>
              <w:rPr>
                <w:sz w:val="22"/>
              </w:rPr>
              <w:t>12,50 zł</w:t>
            </w:r>
          </w:p>
        </w:tc>
        <w:tc>
          <w:tcPr>
            <w:tcW w:w="1335" w:type="dxa"/>
            <w:tcBorders>
              <w:top w:val="nil"/>
              <w:left w:val="single" w:sz="4" w:space="0" w:color="auto"/>
              <w:bottom w:val="nil"/>
              <w:right w:val="nil"/>
            </w:tcBorders>
          </w:tcPr>
          <w:p w14:paraId="17AE9C55" w14:textId="77777777" w:rsidR="004E49C9" w:rsidRDefault="004E49C9">
            <w:pPr>
              <w:jc w:val="center"/>
              <w:rPr>
                <w:b/>
                <w:bCs/>
                <w:sz w:val="22"/>
              </w:rPr>
            </w:pPr>
          </w:p>
        </w:tc>
      </w:tr>
      <w:tr w:rsidR="004E49C9" w14:paraId="397DCAF5" w14:textId="77777777">
        <w:trPr>
          <w:trHeight w:val="270"/>
        </w:trPr>
        <w:tc>
          <w:tcPr>
            <w:tcW w:w="433" w:type="dxa"/>
            <w:vMerge/>
            <w:vAlign w:val="center"/>
            <w:hideMark/>
          </w:tcPr>
          <w:p w14:paraId="2324F3BA" w14:textId="77777777" w:rsidR="004E49C9" w:rsidRDefault="004E49C9">
            <w:pPr>
              <w:rPr>
                <w:sz w:val="22"/>
              </w:rPr>
            </w:pPr>
          </w:p>
        </w:tc>
        <w:tc>
          <w:tcPr>
            <w:tcW w:w="4864" w:type="dxa"/>
            <w:vMerge/>
            <w:vAlign w:val="center"/>
            <w:hideMark/>
          </w:tcPr>
          <w:p w14:paraId="5BA6F146" w14:textId="77777777" w:rsidR="004E49C9" w:rsidRDefault="004E49C9">
            <w:pPr>
              <w:rPr>
                <w:sz w:val="22"/>
              </w:rPr>
            </w:pPr>
          </w:p>
        </w:tc>
        <w:tc>
          <w:tcPr>
            <w:tcW w:w="4524" w:type="dxa"/>
            <w:vMerge/>
            <w:vAlign w:val="center"/>
            <w:hideMark/>
          </w:tcPr>
          <w:p w14:paraId="2E82E7F1" w14:textId="77777777" w:rsidR="004E49C9" w:rsidRDefault="004E49C9">
            <w:pPr>
              <w:rPr>
                <w:sz w:val="22"/>
              </w:rPr>
            </w:pPr>
          </w:p>
        </w:tc>
        <w:tc>
          <w:tcPr>
            <w:tcW w:w="2096" w:type="dxa"/>
            <w:vMerge/>
            <w:vAlign w:val="center"/>
            <w:hideMark/>
          </w:tcPr>
          <w:p w14:paraId="6F08D666" w14:textId="77777777" w:rsidR="004E49C9" w:rsidRDefault="004E49C9">
            <w:pPr>
              <w:rPr>
                <w:sz w:val="22"/>
              </w:rPr>
            </w:pPr>
          </w:p>
        </w:tc>
        <w:tc>
          <w:tcPr>
            <w:tcW w:w="1329" w:type="dxa"/>
            <w:gridSpan w:val="2"/>
            <w:hideMark/>
          </w:tcPr>
          <w:p w14:paraId="4115FCB1" w14:textId="77777777" w:rsidR="004E49C9" w:rsidRDefault="004E49C9">
            <w:pPr>
              <w:jc w:val="center"/>
              <w:rPr>
                <w:sz w:val="22"/>
              </w:rPr>
            </w:pPr>
            <w:r>
              <w:rPr>
                <w:sz w:val="22"/>
              </w:rPr>
              <w:t>30,00 zł</w:t>
            </w:r>
          </w:p>
        </w:tc>
        <w:tc>
          <w:tcPr>
            <w:tcW w:w="1236" w:type="dxa"/>
            <w:gridSpan w:val="2"/>
            <w:hideMark/>
          </w:tcPr>
          <w:p w14:paraId="038BF30A" w14:textId="77777777" w:rsidR="004E49C9" w:rsidRDefault="004E49C9">
            <w:pPr>
              <w:jc w:val="center"/>
              <w:rPr>
                <w:sz w:val="22"/>
              </w:rPr>
            </w:pPr>
            <w:r>
              <w:rPr>
                <w:sz w:val="22"/>
              </w:rPr>
              <w:t>34,00 zł</w:t>
            </w:r>
          </w:p>
        </w:tc>
        <w:tc>
          <w:tcPr>
            <w:tcW w:w="1274" w:type="dxa"/>
            <w:gridSpan w:val="2"/>
            <w:tcBorders>
              <w:top w:val="nil"/>
              <w:left w:val="nil"/>
              <w:bottom w:val="nil"/>
              <w:right w:val="single" w:sz="4" w:space="0" w:color="auto"/>
            </w:tcBorders>
            <w:hideMark/>
          </w:tcPr>
          <w:p w14:paraId="2AF766DB" w14:textId="77777777" w:rsidR="004E49C9" w:rsidRDefault="004E49C9">
            <w:pPr>
              <w:jc w:val="center"/>
              <w:rPr>
                <w:sz w:val="22"/>
              </w:rPr>
            </w:pPr>
            <w:r>
              <w:rPr>
                <w:sz w:val="22"/>
              </w:rPr>
              <w:t>14,00 zł</w:t>
            </w:r>
          </w:p>
        </w:tc>
        <w:tc>
          <w:tcPr>
            <w:tcW w:w="1335" w:type="dxa"/>
            <w:tcBorders>
              <w:top w:val="nil"/>
              <w:left w:val="single" w:sz="4" w:space="0" w:color="auto"/>
              <w:bottom w:val="nil"/>
              <w:right w:val="nil"/>
            </w:tcBorders>
          </w:tcPr>
          <w:p w14:paraId="70319714" w14:textId="77777777" w:rsidR="004E49C9" w:rsidRDefault="004E49C9">
            <w:pPr>
              <w:jc w:val="center"/>
              <w:rPr>
                <w:b/>
                <w:bCs/>
                <w:sz w:val="22"/>
              </w:rPr>
            </w:pPr>
          </w:p>
        </w:tc>
      </w:tr>
      <w:tr w:rsidR="004E49C9" w14:paraId="4D43BEA4" w14:textId="77777777">
        <w:trPr>
          <w:trHeight w:val="210"/>
        </w:trPr>
        <w:tc>
          <w:tcPr>
            <w:tcW w:w="433" w:type="dxa"/>
            <w:vMerge/>
            <w:vAlign w:val="center"/>
            <w:hideMark/>
          </w:tcPr>
          <w:p w14:paraId="29DFFA0A" w14:textId="77777777" w:rsidR="004E49C9" w:rsidRDefault="004E49C9">
            <w:pPr>
              <w:rPr>
                <w:sz w:val="22"/>
              </w:rPr>
            </w:pPr>
          </w:p>
        </w:tc>
        <w:tc>
          <w:tcPr>
            <w:tcW w:w="4864" w:type="dxa"/>
            <w:vMerge/>
            <w:vAlign w:val="center"/>
            <w:hideMark/>
          </w:tcPr>
          <w:p w14:paraId="10880DBB" w14:textId="77777777" w:rsidR="004E49C9" w:rsidRDefault="004E49C9">
            <w:pPr>
              <w:rPr>
                <w:sz w:val="22"/>
              </w:rPr>
            </w:pPr>
          </w:p>
        </w:tc>
        <w:tc>
          <w:tcPr>
            <w:tcW w:w="4524" w:type="dxa"/>
            <w:vMerge/>
            <w:vAlign w:val="center"/>
            <w:hideMark/>
          </w:tcPr>
          <w:p w14:paraId="4E8365F8" w14:textId="77777777" w:rsidR="004E49C9" w:rsidRDefault="004E49C9">
            <w:pPr>
              <w:rPr>
                <w:sz w:val="22"/>
              </w:rPr>
            </w:pPr>
          </w:p>
        </w:tc>
        <w:tc>
          <w:tcPr>
            <w:tcW w:w="2096" w:type="dxa"/>
            <w:vMerge/>
            <w:vAlign w:val="center"/>
            <w:hideMark/>
          </w:tcPr>
          <w:p w14:paraId="21EBCD49" w14:textId="77777777" w:rsidR="004E49C9" w:rsidRDefault="004E49C9">
            <w:pPr>
              <w:rPr>
                <w:sz w:val="22"/>
              </w:rPr>
            </w:pPr>
          </w:p>
        </w:tc>
        <w:tc>
          <w:tcPr>
            <w:tcW w:w="1329" w:type="dxa"/>
            <w:gridSpan w:val="2"/>
          </w:tcPr>
          <w:p w14:paraId="6E2F3C76" w14:textId="77777777" w:rsidR="004E49C9" w:rsidRDefault="004E49C9">
            <w:pPr>
              <w:jc w:val="center"/>
              <w:rPr>
                <w:sz w:val="16"/>
                <w:szCs w:val="16"/>
              </w:rPr>
            </w:pPr>
          </w:p>
        </w:tc>
        <w:tc>
          <w:tcPr>
            <w:tcW w:w="1236" w:type="dxa"/>
            <w:gridSpan w:val="2"/>
          </w:tcPr>
          <w:p w14:paraId="252F7DFE" w14:textId="77777777" w:rsidR="004E49C9" w:rsidRDefault="004E49C9">
            <w:pPr>
              <w:jc w:val="center"/>
              <w:rPr>
                <w:sz w:val="16"/>
                <w:szCs w:val="16"/>
              </w:rPr>
            </w:pPr>
          </w:p>
        </w:tc>
        <w:tc>
          <w:tcPr>
            <w:tcW w:w="1274" w:type="dxa"/>
            <w:gridSpan w:val="2"/>
            <w:tcBorders>
              <w:top w:val="nil"/>
              <w:left w:val="nil"/>
              <w:bottom w:val="nil"/>
              <w:right w:val="single" w:sz="4" w:space="0" w:color="auto"/>
            </w:tcBorders>
          </w:tcPr>
          <w:p w14:paraId="2A014E52" w14:textId="77777777" w:rsidR="004E49C9" w:rsidRDefault="004E49C9">
            <w:pPr>
              <w:jc w:val="center"/>
              <w:rPr>
                <w:sz w:val="16"/>
                <w:szCs w:val="16"/>
              </w:rPr>
            </w:pPr>
          </w:p>
        </w:tc>
        <w:tc>
          <w:tcPr>
            <w:tcW w:w="1335" w:type="dxa"/>
            <w:tcBorders>
              <w:top w:val="nil"/>
              <w:left w:val="single" w:sz="4" w:space="0" w:color="auto"/>
              <w:bottom w:val="nil"/>
              <w:right w:val="nil"/>
            </w:tcBorders>
          </w:tcPr>
          <w:p w14:paraId="0F26597D" w14:textId="77777777" w:rsidR="004E49C9" w:rsidRDefault="004E49C9">
            <w:pPr>
              <w:jc w:val="center"/>
              <w:rPr>
                <w:b/>
                <w:bCs/>
                <w:sz w:val="16"/>
                <w:szCs w:val="16"/>
              </w:rPr>
            </w:pPr>
          </w:p>
        </w:tc>
      </w:tr>
      <w:tr w:rsidR="004E49C9" w14:paraId="3102A748" w14:textId="77777777">
        <w:tc>
          <w:tcPr>
            <w:tcW w:w="433" w:type="dxa"/>
            <w:vAlign w:val="bottom"/>
          </w:tcPr>
          <w:p w14:paraId="3AF57631" w14:textId="77777777" w:rsidR="004E49C9" w:rsidRDefault="004E49C9">
            <w:pPr>
              <w:rPr>
                <w:sz w:val="22"/>
                <w:szCs w:val="20"/>
              </w:rPr>
            </w:pPr>
          </w:p>
        </w:tc>
        <w:tc>
          <w:tcPr>
            <w:tcW w:w="340" w:type="dxa"/>
            <w:vAlign w:val="bottom"/>
            <w:hideMark/>
          </w:tcPr>
          <w:p w14:paraId="75C3FCC1" w14:textId="77777777" w:rsidR="004E49C9" w:rsidRDefault="004E49C9">
            <w:pPr>
              <w:rPr>
                <w:sz w:val="22"/>
              </w:rPr>
            </w:pPr>
            <w:r>
              <w:rPr>
                <w:sz w:val="22"/>
              </w:rPr>
              <w:t>3.</w:t>
            </w:r>
          </w:p>
        </w:tc>
        <w:tc>
          <w:tcPr>
            <w:tcW w:w="3749" w:type="dxa"/>
            <w:gridSpan w:val="2"/>
            <w:vAlign w:val="bottom"/>
            <w:hideMark/>
          </w:tcPr>
          <w:p w14:paraId="7AC478D6" w14:textId="77777777" w:rsidR="004E49C9" w:rsidRDefault="004E49C9">
            <w:pPr>
              <w:rPr>
                <w:sz w:val="22"/>
              </w:rPr>
            </w:pPr>
            <w:r>
              <w:rPr>
                <w:sz w:val="22"/>
              </w:rPr>
              <w:t>W mieście i poza miastem:</w:t>
            </w:r>
          </w:p>
        </w:tc>
        <w:tc>
          <w:tcPr>
            <w:tcW w:w="1329" w:type="dxa"/>
            <w:gridSpan w:val="2"/>
            <w:vAlign w:val="bottom"/>
          </w:tcPr>
          <w:p w14:paraId="5E5CAC57" w14:textId="77777777" w:rsidR="004E49C9" w:rsidRDefault="004E49C9">
            <w:pPr>
              <w:rPr>
                <w:sz w:val="22"/>
              </w:rPr>
            </w:pPr>
          </w:p>
        </w:tc>
        <w:tc>
          <w:tcPr>
            <w:tcW w:w="1236" w:type="dxa"/>
            <w:gridSpan w:val="2"/>
            <w:vAlign w:val="bottom"/>
          </w:tcPr>
          <w:p w14:paraId="244C7686" w14:textId="77777777" w:rsidR="004E49C9" w:rsidRDefault="004E49C9">
            <w:pPr>
              <w:rPr>
                <w:sz w:val="22"/>
              </w:rPr>
            </w:pPr>
          </w:p>
        </w:tc>
        <w:tc>
          <w:tcPr>
            <w:tcW w:w="1274" w:type="dxa"/>
            <w:gridSpan w:val="2"/>
            <w:tcBorders>
              <w:top w:val="nil"/>
              <w:left w:val="nil"/>
              <w:bottom w:val="nil"/>
              <w:right w:val="single" w:sz="4" w:space="0" w:color="auto"/>
            </w:tcBorders>
            <w:vAlign w:val="bottom"/>
          </w:tcPr>
          <w:p w14:paraId="246BC241" w14:textId="77777777" w:rsidR="004E49C9" w:rsidRDefault="004E49C9">
            <w:pPr>
              <w:rPr>
                <w:sz w:val="22"/>
              </w:rPr>
            </w:pPr>
          </w:p>
        </w:tc>
        <w:tc>
          <w:tcPr>
            <w:tcW w:w="1335" w:type="dxa"/>
            <w:tcBorders>
              <w:top w:val="nil"/>
              <w:left w:val="single" w:sz="4" w:space="0" w:color="auto"/>
              <w:bottom w:val="nil"/>
              <w:right w:val="nil"/>
            </w:tcBorders>
            <w:vAlign w:val="bottom"/>
          </w:tcPr>
          <w:p w14:paraId="55080DB4" w14:textId="77777777" w:rsidR="004E49C9" w:rsidRDefault="004E49C9">
            <w:pPr>
              <w:rPr>
                <w:b/>
                <w:bCs/>
                <w:sz w:val="22"/>
              </w:rPr>
            </w:pPr>
          </w:p>
        </w:tc>
      </w:tr>
      <w:tr w:rsidR="004E49C9" w14:paraId="2E1D81C9" w14:textId="77777777">
        <w:tc>
          <w:tcPr>
            <w:tcW w:w="433" w:type="dxa"/>
            <w:vAlign w:val="bottom"/>
          </w:tcPr>
          <w:p w14:paraId="4DD8366B" w14:textId="77777777" w:rsidR="004E49C9" w:rsidRDefault="004E49C9">
            <w:pPr>
              <w:rPr>
                <w:sz w:val="22"/>
              </w:rPr>
            </w:pPr>
          </w:p>
        </w:tc>
        <w:tc>
          <w:tcPr>
            <w:tcW w:w="340" w:type="dxa"/>
            <w:vAlign w:val="bottom"/>
          </w:tcPr>
          <w:p w14:paraId="7AAC88B9" w14:textId="77777777" w:rsidR="004E49C9" w:rsidRDefault="004E49C9">
            <w:pPr>
              <w:rPr>
                <w:sz w:val="22"/>
              </w:rPr>
            </w:pPr>
          </w:p>
        </w:tc>
        <w:tc>
          <w:tcPr>
            <w:tcW w:w="3749" w:type="dxa"/>
            <w:gridSpan w:val="2"/>
            <w:hideMark/>
          </w:tcPr>
          <w:p w14:paraId="480629F3" w14:textId="77777777" w:rsidR="004E49C9" w:rsidRDefault="004E49C9" w:rsidP="004E49C9">
            <w:pPr>
              <w:numPr>
                <w:ilvl w:val="1"/>
                <w:numId w:val="5"/>
              </w:numPr>
              <w:rPr>
                <w:sz w:val="22"/>
              </w:rPr>
            </w:pPr>
            <w:r>
              <w:rPr>
                <w:sz w:val="22"/>
              </w:rPr>
              <w:t>Strefa A(miejska)+B</w:t>
            </w:r>
          </w:p>
        </w:tc>
        <w:tc>
          <w:tcPr>
            <w:tcW w:w="1329" w:type="dxa"/>
            <w:gridSpan w:val="2"/>
            <w:vAlign w:val="bottom"/>
          </w:tcPr>
          <w:p w14:paraId="2F843C26" w14:textId="77777777" w:rsidR="004E49C9" w:rsidRDefault="004E49C9">
            <w:pPr>
              <w:jc w:val="center"/>
              <w:rPr>
                <w:sz w:val="22"/>
              </w:rPr>
            </w:pPr>
          </w:p>
        </w:tc>
        <w:tc>
          <w:tcPr>
            <w:tcW w:w="1236" w:type="dxa"/>
            <w:gridSpan w:val="2"/>
            <w:vAlign w:val="bottom"/>
          </w:tcPr>
          <w:p w14:paraId="7F0454B8" w14:textId="77777777" w:rsidR="004E49C9" w:rsidRDefault="004E49C9">
            <w:pPr>
              <w:jc w:val="center"/>
              <w:rPr>
                <w:sz w:val="22"/>
              </w:rPr>
            </w:pPr>
          </w:p>
        </w:tc>
        <w:tc>
          <w:tcPr>
            <w:tcW w:w="1274" w:type="dxa"/>
            <w:gridSpan w:val="2"/>
            <w:tcBorders>
              <w:top w:val="nil"/>
              <w:left w:val="nil"/>
              <w:bottom w:val="nil"/>
              <w:right w:val="single" w:sz="4" w:space="0" w:color="auto"/>
            </w:tcBorders>
            <w:vAlign w:val="bottom"/>
          </w:tcPr>
          <w:p w14:paraId="64330BA8" w14:textId="77777777" w:rsidR="004E49C9" w:rsidRDefault="004E49C9">
            <w:pPr>
              <w:jc w:val="center"/>
              <w:rPr>
                <w:sz w:val="22"/>
              </w:rPr>
            </w:pPr>
          </w:p>
        </w:tc>
        <w:tc>
          <w:tcPr>
            <w:tcW w:w="1335" w:type="dxa"/>
            <w:tcBorders>
              <w:top w:val="nil"/>
              <w:left w:val="single" w:sz="4" w:space="0" w:color="auto"/>
              <w:bottom w:val="nil"/>
              <w:right w:val="nil"/>
            </w:tcBorders>
            <w:vAlign w:val="bottom"/>
          </w:tcPr>
          <w:p w14:paraId="15530CC4" w14:textId="77777777" w:rsidR="004E49C9" w:rsidRDefault="004E49C9">
            <w:pPr>
              <w:jc w:val="center"/>
              <w:rPr>
                <w:b/>
                <w:bCs/>
                <w:sz w:val="22"/>
              </w:rPr>
            </w:pPr>
          </w:p>
        </w:tc>
      </w:tr>
      <w:tr w:rsidR="004E49C9" w14:paraId="14F7164E" w14:textId="77777777">
        <w:tc>
          <w:tcPr>
            <w:tcW w:w="433" w:type="dxa"/>
            <w:vAlign w:val="bottom"/>
          </w:tcPr>
          <w:p w14:paraId="3D08D9E8" w14:textId="77777777" w:rsidR="004E49C9" w:rsidRDefault="004E49C9">
            <w:pPr>
              <w:rPr>
                <w:sz w:val="22"/>
              </w:rPr>
            </w:pPr>
          </w:p>
        </w:tc>
        <w:tc>
          <w:tcPr>
            <w:tcW w:w="340" w:type="dxa"/>
            <w:vAlign w:val="bottom"/>
          </w:tcPr>
          <w:p w14:paraId="179C639D" w14:textId="77777777" w:rsidR="004E49C9" w:rsidRDefault="004E49C9">
            <w:pPr>
              <w:rPr>
                <w:sz w:val="22"/>
              </w:rPr>
            </w:pPr>
          </w:p>
        </w:tc>
        <w:tc>
          <w:tcPr>
            <w:tcW w:w="3749" w:type="dxa"/>
            <w:gridSpan w:val="2"/>
            <w:vAlign w:val="bottom"/>
            <w:hideMark/>
          </w:tcPr>
          <w:p w14:paraId="65A638B4" w14:textId="77777777" w:rsidR="004E49C9" w:rsidRDefault="004E49C9" w:rsidP="004E49C9">
            <w:pPr>
              <w:numPr>
                <w:ilvl w:val="0"/>
                <w:numId w:val="6"/>
              </w:numPr>
              <w:rPr>
                <w:sz w:val="22"/>
              </w:rPr>
            </w:pPr>
            <w:r>
              <w:rPr>
                <w:sz w:val="22"/>
              </w:rPr>
              <w:t>Normalny</w:t>
            </w:r>
          </w:p>
        </w:tc>
        <w:tc>
          <w:tcPr>
            <w:tcW w:w="1329" w:type="dxa"/>
            <w:gridSpan w:val="2"/>
            <w:vAlign w:val="bottom"/>
            <w:hideMark/>
          </w:tcPr>
          <w:p w14:paraId="34DA33D9" w14:textId="77777777" w:rsidR="004E49C9" w:rsidRDefault="004E49C9">
            <w:pPr>
              <w:jc w:val="center"/>
              <w:rPr>
                <w:b/>
                <w:bCs/>
                <w:sz w:val="22"/>
              </w:rPr>
            </w:pPr>
            <w:r>
              <w:rPr>
                <w:sz w:val="22"/>
              </w:rPr>
              <w:t>139,00 zł</w:t>
            </w:r>
          </w:p>
        </w:tc>
        <w:tc>
          <w:tcPr>
            <w:tcW w:w="1236" w:type="dxa"/>
            <w:gridSpan w:val="2"/>
            <w:vAlign w:val="bottom"/>
            <w:hideMark/>
          </w:tcPr>
          <w:p w14:paraId="3203D93C" w14:textId="77777777" w:rsidR="004E49C9" w:rsidRDefault="004E49C9">
            <w:pPr>
              <w:jc w:val="center"/>
              <w:rPr>
                <w:sz w:val="22"/>
              </w:rPr>
            </w:pPr>
            <w:r>
              <w:rPr>
                <w:sz w:val="22"/>
              </w:rPr>
              <w:t>160,00 zł</w:t>
            </w:r>
          </w:p>
        </w:tc>
        <w:tc>
          <w:tcPr>
            <w:tcW w:w="1274" w:type="dxa"/>
            <w:gridSpan w:val="2"/>
            <w:tcBorders>
              <w:top w:val="nil"/>
              <w:left w:val="nil"/>
              <w:bottom w:val="nil"/>
              <w:right w:val="single" w:sz="4" w:space="0" w:color="auto"/>
            </w:tcBorders>
            <w:vAlign w:val="bottom"/>
            <w:hideMark/>
          </w:tcPr>
          <w:p w14:paraId="58B19EA0" w14:textId="77777777" w:rsidR="004E49C9" w:rsidRDefault="004E49C9">
            <w:pPr>
              <w:jc w:val="center"/>
              <w:rPr>
                <w:sz w:val="22"/>
              </w:rPr>
            </w:pPr>
            <w:r>
              <w:rPr>
                <w:sz w:val="22"/>
              </w:rPr>
              <w:t>64,00 zł</w:t>
            </w:r>
          </w:p>
        </w:tc>
        <w:tc>
          <w:tcPr>
            <w:tcW w:w="1335" w:type="dxa"/>
            <w:tcBorders>
              <w:top w:val="nil"/>
              <w:left w:val="single" w:sz="4" w:space="0" w:color="auto"/>
              <w:bottom w:val="nil"/>
              <w:right w:val="nil"/>
            </w:tcBorders>
            <w:vAlign w:val="bottom"/>
          </w:tcPr>
          <w:p w14:paraId="311F3312" w14:textId="77777777" w:rsidR="004E49C9" w:rsidRDefault="004E49C9">
            <w:pPr>
              <w:jc w:val="center"/>
              <w:rPr>
                <w:b/>
                <w:bCs/>
                <w:sz w:val="22"/>
              </w:rPr>
            </w:pPr>
          </w:p>
        </w:tc>
      </w:tr>
      <w:tr w:rsidR="004E49C9" w14:paraId="4ECF9F9A" w14:textId="77777777">
        <w:trPr>
          <w:cantSplit/>
        </w:trPr>
        <w:tc>
          <w:tcPr>
            <w:tcW w:w="433" w:type="dxa"/>
            <w:vAlign w:val="bottom"/>
          </w:tcPr>
          <w:p w14:paraId="661F5CDD" w14:textId="77777777" w:rsidR="004E49C9" w:rsidRDefault="004E49C9">
            <w:pPr>
              <w:rPr>
                <w:sz w:val="22"/>
              </w:rPr>
            </w:pPr>
          </w:p>
        </w:tc>
        <w:tc>
          <w:tcPr>
            <w:tcW w:w="340" w:type="dxa"/>
            <w:vAlign w:val="bottom"/>
          </w:tcPr>
          <w:p w14:paraId="5C3A82C5" w14:textId="77777777" w:rsidR="004E49C9" w:rsidRDefault="004E49C9">
            <w:pPr>
              <w:rPr>
                <w:sz w:val="22"/>
              </w:rPr>
            </w:pPr>
          </w:p>
        </w:tc>
        <w:tc>
          <w:tcPr>
            <w:tcW w:w="1653" w:type="dxa"/>
            <w:vMerge w:val="restart"/>
            <w:hideMark/>
          </w:tcPr>
          <w:p w14:paraId="4BB79C67" w14:textId="77777777" w:rsidR="004E49C9" w:rsidRDefault="004E49C9" w:rsidP="004E49C9">
            <w:pPr>
              <w:numPr>
                <w:ilvl w:val="0"/>
                <w:numId w:val="6"/>
              </w:numPr>
              <w:rPr>
                <w:sz w:val="22"/>
              </w:rPr>
            </w:pPr>
            <w:r>
              <w:rPr>
                <w:sz w:val="22"/>
              </w:rPr>
              <w:t>Ulgowy</w:t>
            </w:r>
          </w:p>
        </w:tc>
        <w:tc>
          <w:tcPr>
            <w:tcW w:w="2096" w:type="dxa"/>
            <w:vMerge w:val="restart"/>
            <w:hideMark/>
          </w:tcPr>
          <w:p w14:paraId="5DF7F747" w14:textId="77777777" w:rsidR="004E49C9" w:rsidRDefault="004E49C9" w:rsidP="004E49C9">
            <w:pPr>
              <w:numPr>
                <w:ilvl w:val="0"/>
                <w:numId w:val="4"/>
              </w:numPr>
              <w:tabs>
                <w:tab w:val="num" w:pos="272"/>
              </w:tabs>
              <w:ind w:left="274" w:hanging="274"/>
              <w:rPr>
                <w:sz w:val="22"/>
              </w:rPr>
            </w:pPr>
            <w:r>
              <w:rPr>
                <w:sz w:val="22"/>
              </w:rPr>
              <w:t>ulga państwowa</w:t>
            </w:r>
          </w:p>
          <w:p w14:paraId="0CD65329" w14:textId="77777777" w:rsidR="004E49C9" w:rsidRDefault="004E49C9" w:rsidP="004E49C9">
            <w:pPr>
              <w:numPr>
                <w:ilvl w:val="0"/>
                <w:numId w:val="4"/>
              </w:numPr>
              <w:tabs>
                <w:tab w:val="num" w:pos="272"/>
              </w:tabs>
              <w:ind w:left="274" w:hanging="274"/>
              <w:rPr>
                <w:sz w:val="22"/>
              </w:rPr>
            </w:pPr>
            <w:r>
              <w:rPr>
                <w:sz w:val="22"/>
              </w:rPr>
              <w:t>ulga samorządowa</w:t>
            </w:r>
          </w:p>
        </w:tc>
        <w:tc>
          <w:tcPr>
            <w:tcW w:w="1329" w:type="dxa"/>
            <w:gridSpan w:val="2"/>
            <w:vAlign w:val="bottom"/>
            <w:hideMark/>
          </w:tcPr>
          <w:p w14:paraId="154102BF" w14:textId="77777777" w:rsidR="004E49C9" w:rsidRDefault="004E49C9">
            <w:pPr>
              <w:jc w:val="center"/>
              <w:rPr>
                <w:b/>
                <w:bCs/>
                <w:sz w:val="22"/>
              </w:rPr>
            </w:pPr>
            <w:r>
              <w:rPr>
                <w:sz w:val="22"/>
              </w:rPr>
              <w:t>69,50 zł</w:t>
            </w:r>
          </w:p>
        </w:tc>
        <w:tc>
          <w:tcPr>
            <w:tcW w:w="1236" w:type="dxa"/>
            <w:gridSpan w:val="2"/>
            <w:vAlign w:val="bottom"/>
            <w:hideMark/>
          </w:tcPr>
          <w:p w14:paraId="7A130B5C" w14:textId="77777777" w:rsidR="004E49C9" w:rsidRDefault="004E49C9">
            <w:pPr>
              <w:jc w:val="center"/>
              <w:rPr>
                <w:sz w:val="22"/>
              </w:rPr>
            </w:pPr>
            <w:r>
              <w:rPr>
                <w:sz w:val="22"/>
              </w:rPr>
              <w:t xml:space="preserve">  80,00 zł</w:t>
            </w:r>
          </w:p>
        </w:tc>
        <w:tc>
          <w:tcPr>
            <w:tcW w:w="1274" w:type="dxa"/>
            <w:gridSpan w:val="2"/>
            <w:tcBorders>
              <w:top w:val="nil"/>
              <w:left w:val="nil"/>
              <w:bottom w:val="nil"/>
              <w:right w:val="single" w:sz="4" w:space="0" w:color="auto"/>
            </w:tcBorders>
            <w:vAlign w:val="bottom"/>
            <w:hideMark/>
          </w:tcPr>
          <w:p w14:paraId="47A7CE8B" w14:textId="77777777" w:rsidR="004E49C9" w:rsidRDefault="004E49C9">
            <w:pPr>
              <w:jc w:val="center"/>
              <w:rPr>
                <w:sz w:val="22"/>
              </w:rPr>
            </w:pPr>
            <w:r>
              <w:rPr>
                <w:sz w:val="22"/>
              </w:rPr>
              <w:t>32,00 zł</w:t>
            </w:r>
          </w:p>
        </w:tc>
        <w:tc>
          <w:tcPr>
            <w:tcW w:w="1335" w:type="dxa"/>
            <w:tcBorders>
              <w:top w:val="nil"/>
              <w:left w:val="single" w:sz="4" w:space="0" w:color="auto"/>
              <w:bottom w:val="nil"/>
              <w:right w:val="nil"/>
            </w:tcBorders>
            <w:vAlign w:val="bottom"/>
            <w:hideMark/>
          </w:tcPr>
          <w:p w14:paraId="0BAB89BC" w14:textId="77777777" w:rsidR="004E49C9" w:rsidRDefault="004E49C9">
            <w:pPr>
              <w:jc w:val="center"/>
              <w:rPr>
                <w:b/>
                <w:bCs/>
                <w:sz w:val="22"/>
              </w:rPr>
            </w:pPr>
            <w:r>
              <w:rPr>
                <w:b/>
                <w:bCs/>
                <w:sz w:val="22"/>
              </w:rPr>
              <w:t xml:space="preserve">1,00 </w:t>
            </w:r>
            <w:r>
              <w:rPr>
                <w:sz w:val="22"/>
              </w:rPr>
              <w:t>zł</w:t>
            </w:r>
          </w:p>
        </w:tc>
      </w:tr>
      <w:tr w:rsidR="004E49C9" w14:paraId="081B3C8E" w14:textId="77777777">
        <w:trPr>
          <w:cantSplit/>
        </w:trPr>
        <w:tc>
          <w:tcPr>
            <w:tcW w:w="433" w:type="dxa"/>
            <w:vAlign w:val="bottom"/>
          </w:tcPr>
          <w:p w14:paraId="0E2ABA87" w14:textId="77777777" w:rsidR="004E49C9" w:rsidRDefault="004E49C9">
            <w:pPr>
              <w:rPr>
                <w:sz w:val="22"/>
              </w:rPr>
            </w:pPr>
          </w:p>
        </w:tc>
        <w:tc>
          <w:tcPr>
            <w:tcW w:w="340" w:type="dxa"/>
            <w:vAlign w:val="bottom"/>
          </w:tcPr>
          <w:p w14:paraId="18428FE2" w14:textId="77777777" w:rsidR="004E49C9" w:rsidRDefault="004E49C9">
            <w:pPr>
              <w:rPr>
                <w:sz w:val="22"/>
              </w:rPr>
            </w:pPr>
          </w:p>
        </w:tc>
        <w:tc>
          <w:tcPr>
            <w:tcW w:w="4524" w:type="dxa"/>
            <w:vMerge/>
            <w:vAlign w:val="center"/>
            <w:hideMark/>
          </w:tcPr>
          <w:p w14:paraId="4C96857A" w14:textId="77777777" w:rsidR="004E49C9" w:rsidRDefault="004E49C9">
            <w:pPr>
              <w:rPr>
                <w:sz w:val="22"/>
              </w:rPr>
            </w:pPr>
          </w:p>
        </w:tc>
        <w:tc>
          <w:tcPr>
            <w:tcW w:w="2096" w:type="dxa"/>
            <w:vMerge/>
            <w:vAlign w:val="center"/>
            <w:hideMark/>
          </w:tcPr>
          <w:p w14:paraId="458B71E3" w14:textId="77777777" w:rsidR="004E49C9" w:rsidRDefault="004E49C9">
            <w:pPr>
              <w:rPr>
                <w:sz w:val="22"/>
              </w:rPr>
            </w:pPr>
          </w:p>
        </w:tc>
        <w:tc>
          <w:tcPr>
            <w:tcW w:w="1329" w:type="dxa"/>
            <w:gridSpan w:val="2"/>
            <w:vAlign w:val="bottom"/>
            <w:hideMark/>
          </w:tcPr>
          <w:p w14:paraId="119CDFC5" w14:textId="77777777" w:rsidR="004E49C9" w:rsidRDefault="004E49C9">
            <w:pPr>
              <w:jc w:val="center"/>
              <w:rPr>
                <w:b/>
                <w:bCs/>
                <w:sz w:val="22"/>
              </w:rPr>
            </w:pPr>
            <w:r>
              <w:rPr>
                <w:sz w:val="22"/>
              </w:rPr>
              <w:t>78,00 zł</w:t>
            </w:r>
          </w:p>
        </w:tc>
        <w:tc>
          <w:tcPr>
            <w:tcW w:w="1236" w:type="dxa"/>
            <w:gridSpan w:val="2"/>
            <w:vAlign w:val="bottom"/>
            <w:hideMark/>
          </w:tcPr>
          <w:p w14:paraId="4A4134EC" w14:textId="77777777" w:rsidR="004E49C9" w:rsidRDefault="004E49C9">
            <w:pPr>
              <w:jc w:val="center"/>
              <w:rPr>
                <w:sz w:val="22"/>
              </w:rPr>
            </w:pPr>
            <w:r>
              <w:rPr>
                <w:sz w:val="22"/>
              </w:rPr>
              <w:t xml:space="preserve">  90,00 zł</w:t>
            </w:r>
          </w:p>
        </w:tc>
        <w:tc>
          <w:tcPr>
            <w:tcW w:w="1274" w:type="dxa"/>
            <w:gridSpan w:val="2"/>
            <w:tcBorders>
              <w:top w:val="nil"/>
              <w:left w:val="nil"/>
              <w:bottom w:val="nil"/>
              <w:right w:val="single" w:sz="4" w:space="0" w:color="auto"/>
            </w:tcBorders>
            <w:vAlign w:val="bottom"/>
            <w:hideMark/>
          </w:tcPr>
          <w:p w14:paraId="42982FF4" w14:textId="77777777" w:rsidR="004E49C9" w:rsidRDefault="004E49C9">
            <w:pPr>
              <w:jc w:val="center"/>
              <w:rPr>
                <w:sz w:val="22"/>
              </w:rPr>
            </w:pPr>
            <w:r>
              <w:rPr>
                <w:sz w:val="22"/>
              </w:rPr>
              <w:t>36,00 zł</w:t>
            </w:r>
          </w:p>
        </w:tc>
        <w:tc>
          <w:tcPr>
            <w:tcW w:w="1335" w:type="dxa"/>
            <w:tcBorders>
              <w:top w:val="nil"/>
              <w:left w:val="single" w:sz="4" w:space="0" w:color="auto"/>
              <w:bottom w:val="nil"/>
              <w:right w:val="nil"/>
            </w:tcBorders>
            <w:vAlign w:val="bottom"/>
          </w:tcPr>
          <w:p w14:paraId="637484E5" w14:textId="77777777" w:rsidR="004E49C9" w:rsidRDefault="004E49C9">
            <w:pPr>
              <w:jc w:val="center"/>
              <w:rPr>
                <w:b/>
                <w:bCs/>
                <w:sz w:val="22"/>
              </w:rPr>
            </w:pPr>
          </w:p>
        </w:tc>
      </w:tr>
      <w:tr w:rsidR="004E49C9" w14:paraId="2BC18117" w14:textId="77777777">
        <w:tc>
          <w:tcPr>
            <w:tcW w:w="433" w:type="dxa"/>
            <w:vAlign w:val="bottom"/>
          </w:tcPr>
          <w:p w14:paraId="17EED4A0" w14:textId="77777777" w:rsidR="004E49C9" w:rsidRDefault="004E49C9">
            <w:pPr>
              <w:rPr>
                <w:sz w:val="22"/>
              </w:rPr>
            </w:pPr>
          </w:p>
        </w:tc>
        <w:tc>
          <w:tcPr>
            <w:tcW w:w="340" w:type="dxa"/>
            <w:vAlign w:val="bottom"/>
          </w:tcPr>
          <w:p w14:paraId="405FCB14" w14:textId="77777777" w:rsidR="004E49C9" w:rsidRDefault="004E49C9">
            <w:pPr>
              <w:rPr>
                <w:sz w:val="22"/>
              </w:rPr>
            </w:pPr>
          </w:p>
        </w:tc>
        <w:tc>
          <w:tcPr>
            <w:tcW w:w="3749" w:type="dxa"/>
            <w:gridSpan w:val="2"/>
            <w:vAlign w:val="bottom"/>
            <w:hideMark/>
          </w:tcPr>
          <w:p w14:paraId="35FE86A6" w14:textId="77777777" w:rsidR="004E49C9" w:rsidRDefault="004E49C9" w:rsidP="004E49C9">
            <w:pPr>
              <w:numPr>
                <w:ilvl w:val="1"/>
                <w:numId w:val="5"/>
              </w:numPr>
              <w:rPr>
                <w:sz w:val="22"/>
              </w:rPr>
            </w:pPr>
            <w:r>
              <w:rPr>
                <w:sz w:val="22"/>
              </w:rPr>
              <w:t>Strefa A(miejska)+B+C</w:t>
            </w:r>
          </w:p>
        </w:tc>
        <w:tc>
          <w:tcPr>
            <w:tcW w:w="1329" w:type="dxa"/>
            <w:gridSpan w:val="2"/>
            <w:vAlign w:val="bottom"/>
          </w:tcPr>
          <w:p w14:paraId="0080539E" w14:textId="77777777" w:rsidR="004E49C9" w:rsidRDefault="004E49C9">
            <w:pPr>
              <w:jc w:val="center"/>
              <w:rPr>
                <w:b/>
                <w:bCs/>
                <w:sz w:val="22"/>
              </w:rPr>
            </w:pPr>
          </w:p>
        </w:tc>
        <w:tc>
          <w:tcPr>
            <w:tcW w:w="1236" w:type="dxa"/>
            <w:gridSpan w:val="2"/>
            <w:vAlign w:val="bottom"/>
          </w:tcPr>
          <w:p w14:paraId="5614888C" w14:textId="77777777" w:rsidR="004E49C9" w:rsidRDefault="004E49C9">
            <w:pPr>
              <w:jc w:val="center"/>
              <w:rPr>
                <w:sz w:val="22"/>
              </w:rPr>
            </w:pPr>
          </w:p>
        </w:tc>
        <w:tc>
          <w:tcPr>
            <w:tcW w:w="1274" w:type="dxa"/>
            <w:gridSpan w:val="2"/>
            <w:tcBorders>
              <w:top w:val="nil"/>
              <w:left w:val="nil"/>
              <w:bottom w:val="nil"/>
              <w:right w:val="single" w:sz="4" w:space="0" w:color="auto"/>
            </w:tcBorders>
            <w:vAlign w:val="bottom"/>
          </w:tcPr>
          <w:p w14:paraId="6CC74CE2" w14:textId="77777777" w:rsidR="004E49C9" w:rsidRDefault="004E49C9">
            <w:pPr>
              <w:jc w:val="center"/>
              <w:rPr>
                <w:sz w:val="22"/>
              </w:rPr>
            </w:pPr>
          </w:p>
        </w:tc>
        <w:tc>
          <w:tcPr>
            <w:tcW w:w="1335" w:type="dxa"/>
            <w:tcBorders>
              <w:top w:val="nil"/>
              <w:left w:val="single" w:sz="4" w:space="0" w:color="auto"/>
              <w:bottom w:val="nil"/>
              <w:right w:val="nil"/>
            </w:tcBorders>
            <w:vAlign w:val="bottom"/>
          </w:tcPr>
          <w:p w14:paraId="34DD603B" w14:textId="77777777" w:rsidR="004E49C9" w:rsidRDefault="004E49C9">
            <w:pPr>
              <w:jc w:val="center"/>
              <w:rPr>
                <w:b/>
                <w:bCs/>
                <w:sz w:val="22"/>
              </w:rPr>
            </w:pPr>
          </w:p>
        </w:tc>
      </w:tr>
      <w:tr w:rsidR="004E49C9" w14:paraId="0EDE00C6" w14:textId="77777777">
        <w:tc>
          <w:tcPr>
            <w:tcW w:w="433" w:type="dxa"/>
            <w:vAlign w:val="bottom"/>
          </w:tcPr>
          <w:p w14:paraId="39821809" w14:textId="77777777" w:rsidR="004E49C9" w:rsidRDefault="004E49C9">
            <w:pPr>
              <w:rPr>
                <w:sz w:val="22"/>
              </w:rPr>
            </w:pPr>
          </w:p>
        </w:tc>
        <w:tc>
          <w:tcPr>
            <w:tcW w:w="340" w:type="dxa"/>
            <w:vAlign w:val="bottom"/>
          </w:tcPr>
          <w:p w14:paraId="4EE0F273" w14:textId="77777777" w:rsidR="004E49C9" w:rsidRDefault="004E49C9">
            <w:pPr>
              <w:rPr>
                <w:sz w:val="22"/>
              </w:rPr>
            </w:pPr>
          </w:p>
        </w:tc>
        <w:tc>
          <w:tcPr>
            <w:tcW w:w="3749" w:type="dxa"/>
            <w:gridSpan w:val="2"/>
            <w:vAlign w:val="bottom"/>
            <w:hideMark/>
          </w:tcPr>
          <w:p w14:paraId="26C2162C" w14:textId="77777777" w:rsidR="004E49C9" w:rsidRDefault="004E49C9" w:rsidP="004E49C9">
            <w:pPr>
              <w:numPr>
                <w:ilvl w:val="0"/>
                <w:numId w:val="6"/>
              </w:numPr>
              <w:rPr>
                <w:sz w:val="22"/>
              </w:rPr>
            </w:pPr>
            <w:r>
              <w:rPr>
                <w:sz w:val="22"/>
              </w:rPr>
              <w:t>Normalny</w:t>
            </w:r>
          </w:p>
        </w:tc>
        <w:tc>
          <w:tcPr>
            <w:tcW w:w="1329" w:type="dxa"/>
            <w:gridSpan w:val="2"/>
            <w:vAlign w:val="bottom"/>
            <w:hideMark/>
          </w:tcPr>
          <w:p w14:paraId="7ED95B24" w14:textId="77777777" w:rsidR="004E49C9" w:rsidRDefault="004E49C9">
            <w:pPr>
              <w:jc w:val="center"/>
              <w:rPr>
                <w:b/>
                <w:bCs/>
                <w:sz w:val="22"/>
              </w:rPr>
            </w:pPr>
            <w:r>
              <w:rPr>
                <w:sz w:val="22"/>
              </w:rPr>
              <w:t>172,00 zł</w:t>
            </w:r>
          </w:p>
        </w:tc>
        <w:tc>
          <w:tcPr>
            <w:tcW w:w="1236" w:type="dxa"/>
            <w:gridSpan w:val="2"/>
            <w:vAlign w:val="bottom"/>
            <w:hideMark/>
          </w:tcPr>
          <w:p w14:paraId="738A6704" w14:textId="77777777" w:rsidR="004E49C9" w:rsidRDefault="004E49C9">
            <w:pPr>
              <w:jc w:val="center"/>
              <w:rPr>
                <w:sz w:val="22"/>
              </w:rPr>
            </w:pPr>
            <w:r>
              <w:rPr>
                <w:sz w:val="22"/>
              </w:rPr>
              <w:t>197,00 zł</w:t>
            </w:r>
          </w:p>
        </w:tc>
        <w:tc>
          <w:tcPr>
            <w:tcW w:w="1274" w:type="dxa"/>
            <w:gridSpan w:val="2"/>
            <w:tcBorders>
              <w:top w:val="nil"/>
              <w:left w:val="nil"/>
              <w:bottom w:val="nil"/>
              <w:right w:val="single" w:sz="4" w:space="0" w:color="auto"/>
            </w:tcBorders>
            <w:vAlign w:val="bottom"/>
            <w:hideMark/>
          </w:tcPr>
          <w:p w14:paraId="1F9EF6DF" w14:textId="77777777" w:rsidR="004E49C9" w:rsidRDefault="004E49C9">
            <w:pPr>
              <w:jc w:val="center"/>
              <w:rPr>
                <w:sz w:val="22"/>
              </w:rPr>
            </w:pPr>
            <w:r>
              <w:rPr>
                <w:sz w:val="22"/>
              </w:rPr>
              <w:t>79,00 zł</w:t>
            </w:r>
          </w:p>
        </w:tc>
        <w:tc>
          <w:tcPr>
            <w:tcW w:w="1335" w:type="dxa"/>
            <w:tcBorders>
              <w:top w:val="nil"/>
              <w:left w:val="single" w:sz="4" w:space="0" w:color="auto"/>
              <w:bottom w:val="nil"/>
              <w:right w:val="nil"/>
            </w:tcBorders>
            <w:vAlign w:val="bottom"/>
          </w:tcPr>
          <w:p w14:paraId="30718A93" w14:textId="77777777" w:rsidR="004E49C9" w:rsidRDefault="004E49C9">
            <w:pPr>
              <w:jc w:val="center"/>
              <w:rPr>
                <w:b/>
                <w:bCs/>
                <w:sz w:val="22"/>
              </w:rPr>
            </w:pPr>
          </w:p>
        </w:tc>
      </w:tr>
      <w:tr w:rsidR="004E49C9" w14:paraId="03475E6A" w14:textId="77777777">
        <w:tc>
          <w:tcPr>
            <w:tcW w:w="433" w:type="dxa"/>
            <w:vAlign w:val="bottom"/>
          </w:tcPr>
          <w:p w14:paraId="75D05776" w14:textId="77777777" w:rsidR="004E49C9" w:rsidRDefault="004E49C9">
            <w:pPr>
              <w:rPr>
                <w:sz w:val="22"/>
              </w:rPr>
            </w:pPr>
          </w:p>
        </w:tc>
        <w:tc>
          <w:tcPr>
            <w:tcW w:w="340" w:type="dxa"/>
            <w:vAlign w:val="bottom"/>
          </w:tcPr>
          <w:p w14:paraId="54B83829" w14:textId="77777777" w:rsidR="004E49C9" w:rsidRDefault="004E49C9">
            <w:pPr>
              <w:rPr>
                <w:sz w:val="22"/>
              </w:rPr>
            </w:pPr>
          </w:p>
        </w:tc>
        <w:tc>
          <w:tcPr>
            <w:tcW w:w="1653" w:type="dxa"/>
            <w:vAlign w:val="bottom"/>
            <w:hideMark/>
          </w:tcPr>
          <w:p w14:paraId="3A4F651F" w14:textId="77777777" w:rsidR="004E49C9" w:rsidRDefault="004E49C9" w:rsidP="004E49C9">
            <w:pPr>
              <w:numPr>
                <w:ilvl w:val="0"/>
                <w:numId w:val="6"/>
              </w:numPr>
              <w:rPr>
                <w:sz w:val="22"/>
              </w:rPr>
            </w:pPr>
            <w:r>
              <w:rPr>
                <w:sz w:val="22"/>
              </w:rPr>
              <w:t>Ulgowy</w:t>
            </w:r>
          </w:p>
        </w:tc>
        <w:tc>
          <w:tcPr>
            <w:tcW w:w="2096" w:type="dxa"/>
            <w:vAlign w:val="bottom"/>
            <w:hideMark/>
          </w:tcPr>
          <w:p w14:paraId="12E72324" w14:textId="77777777" w:rsidR="004E49C9" w:rsidRDefault="004E49C9" w:rsidP="004E49C9">
            <w:pPr>
              <w:numPr>
                <w:ilvl w:val="0"/>
                <w:numId w:val="4"/>
              </w:numPr>
              <w:tabs>
                <w:tab w:val="num" w:pos="272"/>
              </w:tabs>
              <w:ind w:left="274" w:hanging="274"/>
              <w:rPr>
                <w:sz w:val="22"/>
              </w:rPr>
            </w:pPr>
            <w:r>
              <w:rPr>
                <w:sz w:val="22"/>
              </w:rPr>
              <w:t>ulga państwowa</w:t>
            </w:r>
          </w:p>
        </w:tc>
        <w:tc>
          <w:tcPr>
            <w:tcW w:w="1329" w:type="dxa"/>
            <w:gridSpan w:val="2"/>
            <w:vAlign w:val="bottom"/>
            <w:hideMark/>
          </w:tcPr>
          <w:p w14:paraId="483BDD7E" w14:textId="77777777" w:rsidR="004E49C9" w:rsidRDefault="004E49C9">
            <w:pPr>
              <w:jc w:val="center"/>
              <w:rPr>
                <w:b/>
                <w:bCs/>
                <w:sz w:val="22"/>
              </w:rPr>
            </w:pPr>
            <w:r>
              <w:rPr>
                <w:sz w:val="22"/>
              </w:rPr>
              <w:t xml:space="preserve">  86,00 zł</w:t>
            </w:r>
          </w:p>
        </w:tc>
        <w:tc>
          <w:tcPr>
            <w:tcW w:w="1236" w:type="dxa"/>
            <w:gridSpan w:val="2"/>
            <w:vAlign w:val="bottom"/>
            <w:hideMark/>
          </w:tcPr>
          <w:p w14:paraId="3BACF434" w14:textId="77777777" w:rsidR="004E49C9" w:rsidRDefault="004E49C9">
            <w:pPr>
              <w:jc w:val="center"/>
              <w:rPr>
                <w:sz w:val="22"/>
              </w:rPr>
            </w:pPr>
            <w:r>
              <w:rPr>
                <w:sz w:val="22"/>
              </w:rPr>
              <w:t xml:space="preserve">  98,50 zł</w:t>
            </w:r>
          </w:p>
        </w:tc>
        <w:tc>
          <w:tcPr>
            <w:tcW w:w="1274" w:type="dxa"/>
            <w:gridSpan w:val="2"/>
            <w:tcBorders>
              <w:top w:val="nil"/>
              <w:left w:val="nil"/>
              <w:bottom w:val="nil"/>
              <w:right w:val="single" w:sz="4" w:space="0" w:color="auto"/>
            </w:tcBorders>
            <w:vAlign w:val="bottom"/>
            <w:hideMark/>
          </w:tcPr>
          <w:p w14:paraId="75214907" w14:textId="77777777" w:rsidR="004E49C9" w:rsidRDefault="004E49C9">
            <w:pPr>
              <w:jc w:val="center"/>
              <w:rPr>
                <w:sz w:val="22"/>
              </w:rPr>
            </w:pPr>
            <w:r>
              <w:rPr>
                <w:sz w:val="22"/>
              </w:rPr>
              <w:t>39,50 zł</w:t>
            </w:r>
          </w:p>
        </w:tc>
        <w:tc>
          <w:tcPr>
            <w:tcW w:w="1335" w:type="dxa"/>
            <w:tcBorders>
              <w:top w:val="nil"/>
              <w:left w:val="single" w:sz="4" w:space="0" w:color="auto"/>
              <w:bottom w:val="nil"/>
              <w:right w:val="nil"/>
            </w:tcBorders>
            <w:vAlign w:val="bottom"/>
          </w:tcPr>
          <w:p w14:paraId="18FB7F17" w14:textId="77777777" w:rsidR="004E49C9" w:rsidRDefault="004E49C9">
            <w:pPr>
              <w:jc w:val="center"/>
              <w:rPr>
                <w:b/>
                <w:bCs/>
                <w:sz w:val="22"/>
              </w:rPr>
            </w:pPr>
          </w:p>
        </w:tc>
      </w:tr>
      <w:tr w:rsidR="004E49C9" w14:paraId="3D872538" w14:textId="77777777">
        <w:tc>
          <w:tcPr>
            <w:tcW w:w="433" w:type="dxa"/>
            <w:vAlign w:val="bottom"/>
          </w:tcPr>
          <w:p w14:paraId="63FDBFCE" w14:textId="77777777" w:rsidR="004E49C9" w:rsidRDefault="004E49C9">
            <w:pPr>
              <w:rPr>
                <w:sz w:val="22"/>
              </w:rPr>
            </w:pPr>
          </w:p>
        </w:tc>
        <w:tc>
          <w:tcPr>
            <w:tcW w:w="340" w:type="dxa"/>
            <w:vAlign w:val="bottom"/>
          </w:tcPr>
          <w:p w14:paraId="18B41DA1" w14:textId="77777777" w:rsidR="004E49C9" w:rsidRDefault="004E49C9">
            <w:pPr>
              <w:rPr>
                <w:sz w:val="22"/>
              </w:rPr>
            </w:pPr>
          </w:p>
        </w:tc>
        <w:tc>
          <w:tcPr>
            <w:tcW w:w="1653" w:type="dxa"/>
            <w:vAlign w:val="bottom"/>
          </w:tcPr>
          <w:p w14:paraId="50E16129" w14:textId="77777777" w:rsidR="004E49C9" w:rsidRDefault="004E49C9">
            <w:pPr>
              <w:rPr>
                <w:sz w:val="22"/>
              </w:rPr>
            </w:pPr>
          </w:p>
        </w:tc>
        <w:tc>
          <w:tcPr>
            <w:tcW w:w="2096" w:type="dxa"/>
            <w:vAlign w:val="bottom"/>
            <w:hideMark/>
          </w:tcPr>
          <w:p w14:paraId="71593A28" w14:textId="77777777" w:rsidR="004E49C9" w:rsidRDefault="004E49C9" w:rsidP="004E49C9">
            <w:pPr>
              <w:numPr>
                <w:ilvl w:val="0"/>
                <w:numId w:val="4"/>
              </w:numPr>
              <w:tabs>
                <w:tab w:val="num" w:pos="272"/>
              </w:tabs>
              <w:ind w:left="274" w:hanging="274"/>
              <w:rPr>
                <w:sz w:val="22"/>
              </w:rPr>
            </w:pPr>
            <w:r>
              <w:rPr>
                <w:sz w:val="22"/>
              </w:rPr>
              <w:t>ulga samorządowa</w:t>
            </w:r>
          </w:p>
        </w:tc>
        <w:tc>
          <w:tcPr>
            <w:tcW w:w="1329" w:type="dxa"/>
            <w:gridSpan w:val="2"/>
            <w:vAlign w:val="bottom"/>
            <w:hideMark/>
          </w:tcPr>
          <w:p w14:paraId="07190FB0" w14:textId="77777777" w:rsidR="004E49C9" w:rsidRDefault="004E49C9">
            <w:pPr>
              <w:jc w:val="center"/>
              <w:rPr>
                <w:b/>
                <w:bCs/>
                <w:sz w:val="22"/>
              </w:rPr>
            </w:pPr>
            <w:r>
              <w:rPr>
                <w:sz w:val="22"/>
              </w:rPr>
              <w:t xml:space="preserve"> 96,00 zł</w:t>
            </w:r>
          </w:p>
        </w:tc>
        <w:tc>
          <w:tcPr>
            <w:tcW w:w="1236" w:type="dxa"/>
            <w:gridSpan w:val="2"/>
            <w:vAlign w:val="bottom"/>
            <w:hideMark/>
          </w:tcPr>
          <w:p w14:paraId="677B8FDA" w14:textId="77777777" w:rsidR="004E49C9" w:rsidRDefault="004E49C9">
            <w:pPr>
              <w:jc w:val="center"/>
              <w:rPr>
                <w:sz w:val="22"/>
              </w:rPr>
            </w:pPr>
            <w:r>
              <w:rPr>
                <w:sz w:val="22"/>
              </w:rPr>
              <w:t>110,00 zł</w:t>
            </w:r>
          </w:p>
        </w:tc>
        <w:tc>
          <w:tcPr>
            <w:tcW w:w="1274" w:type="dxa"/>
            <w:gridSpan w:val="2"/>
            <w:tcBorders>
              <w:top w:val="nil"/>
              <w:left w:val="nil"/>
              <w:bottom w:val="nil"/>
              <w:right w:val="single" w:sz="4" w:space="0" w:color="auto"/>
            </w:tcBorders>
            <w:vAlign w:val="bottom"/>
            <w:hideMark/>
          </w:tcPr>
          <w:p w14:paraId="0A4A91E3" w14:textId="77777777" w:rsidR="004E49C9" w:rsidRDefault="004E49C9">
            <w:pPr>
              <w:jc w:val="center"/>
              <w:rPr>
                <w:sz w:val="22"/>
              </w:rPr>
            </w:pPr>
            <w:r>
              <w:rPr>
                <w:sz w:val="22"/>
              </w:rPr>
              <w:t>44,00 zł</w:t>
            </w:r>
          </w:p>
        </w:tc>
        <w:tc>
          <w:tcPr>
            <w:tcW w:w="1335" w:type="dxa"/>
            <w:tcBorders>
              <w:top w:val="nil"/>
              <w:left w:val="single" w:sz="4" w:space="0" w:color="auto"/>
              <w:bottom w:val="nil"/>
              <w:right w:val="nil"/>
            </w:tcBorders>
            <w:vAlign w:val="bottom"/>
          </w:tcPr>
          <w:p w14:paraId="69CB7652" w14:textId="77777777" w:rsidR="004E49C9" w:rsidRDefault="004E49C9">
            <w:pPr>
              <w:jc w:val="center"/>
              <w:rPr>
                <w:b/>
                <w:bCs/>
                <w:sz w:val="22"/>
              </w:rPr>
            </w:pPr>
          </w:p>
        </w:tc>
      </w:tr>
      <w:tr w:rsidR="004E49C9" w14:paraId="0E811E43" w14:textId="77777777">
        <w:tc>
          <w:tcPr>
            <w:tcW w:w="433" w:type="dxa"/>
            <w:vAlign w:val="bottom"/>
          </w:tcPr>
          <w:p w14:paraId="04ABB1BC" w14:textId="77777777" w:rsidR="004E49C9" w:rsidRDefault="004E49C9">
            <w:pPr>
              <w:rPr>
                <w:sz w:val="22"/>
              </w:rPr>
            </w:pPr>
          </w:p>
        </w:tc>
        <w:tc>
          <w:tcPr>
            <w:tcW w:w="340" w:type="dxa"/>
            <w:vAlign w:val="bottom"/>
          </w:tcPr>
          <w:p w14:paraId="49CE2B59" w14:textId="77777777" w:rsidR="004E49C9" w:rsidRDefault="004E49C9">
            <w:pPr>
              <w:rPr>
                <w:sz w:val="22"/>
              </w:rPr>
            </w:pPr>
          </w:p>
        </w:tc>
        <w:tc>
          <w:tcPr>
            <w:tcW w:w="1653" w:type="dxa"/>
            <w:vAlign w:val="bottom"/>
          </w:tcPr>
          <w:p w14:paraId="0561DC10" w14:textId="77777777" w:rsidR="004E49C9" w:rsidRDefault="004E49C9">
            <w:pPr>
              <w:rPr>
                <w:sz w:val="22"/>
              </w:rPr>
            </w:pPr>
          </w:p>
        </w:tc>
        <w:tc>
          <w:tcPr>
            <w:tcW w:w="2096" w:type="dxa"/>
            <w:vAlign w:val="bottom"/>
          </w:tcPr>
          <w:p w14:paraId="1644066A" w14:textId="77777777" w:rsidR="004E49C9" w:rsidRDefault="004E49C9" w:rsidP="004E49C9">
            <w:pPr>
              <w:numPr>
                <w:ilvl w:val="0"/>
                <w:numId w:val="4"/>
              </w:numPr>
              <w:tabs>
                <w:tab w:val="num" w:pos="272"/>
              </w:tabs>
              <w:ind w:left="274" w:hanging="274"/>
              <w:rPr>
                <w:sz w:val="22"/>
              </w:rPr>
            </w:pPr>
          </w:p>
        </w:tc>
        <w:tc>
          <w:tcPr>
            <w:tcW w:w="1329" w:type="dxa"/>
            <w:gridSpan w:val="2"/>
            <w:vAlign w:val="bottom"/>
          </w:tcPr>
          <w:p w14:paraId="4AB6D79D" w14:textId="77777777" w:rsidR="004E49C9" w:rsidRDefault="004E49C9">
            <w:pPr>
              <w:jc w:val="center"/>
              <w:rPr>
                <w:b/>
                <w:bCs/>
                <w:sz w:val="22"/>
              </w:rPr>
            </w:pPr>
          </w:p>
        </w:tc>
        <w:tc>
          <w:tcPr>
            <w:tcW w:w="1236" w:type="dxa"/>
            <w:gridSpan w:val="2"/>
            <w:vAlign w:val="bottom"/>
          </w:tcPr>
          <w:p w14:paraId="637A8A55" w14:textId="77777777" w:rsidR="004E49C9" w:rsidRDefault="004E49C9">
            <w:pPr>
              <w:jc w:val="center"/>
              <w:rPr>
                <w:b/>
                <w:bCs/>
                <w:sz w:val="22"/>
              </w:rPr>
            </w:pPr>
          </w:p>
        </w:tc>
        <w:tc>
          <w:tcPr>
            <w:tcW w:w="1274" w:type="dxa"/>
            <w:gridSpan w:val="2"/>
            <w:tcBorders>
              <w:top w:val="nil"/>
              <w:left w:val="nil"/>
              <w:bottom w:val="nil"/>
              <w:right w:val="single" w:sz="4" w:space="0" w:color="auto"/>
            </w:tcBorders>
            <w:vAlign w:val="bottom"/>
          </w:tcPr>
          <w:p w14:paraId="6F19D916" w14:textId="77777777" w:rsidR="004E49C9" w:rsidRDefault="004E49C9">
            <w:pPr>
              <w:jc w:val="center"/>
              <w:rPr>
                <w:b/>
                <w:bCs/>
                <w:sz w:val="22"/>
              </w:rPr>
            </w:pPr>
          </w:p>
        </w:tc>
        <w:tc>
          <w:tcPr>
            <w:tcW w:w="1335" w:type="dxa"/>
            <w:tcBorders>
              <w:top w:val="nil"/>
              <w:left w:val="single" w:sz="4" w:space="0" w:color="auto"/>
              <w:bottom w:val="nil"/>
              <w:right w:val="nil"/>
            </w:tcBorders>
            <w:vAlign w:val="bottom"/>
          </w:tcPr>
          <w:p w14:paraId="4DAA04A5" w14:textId="77777777" w:rsidR="004E49C9" w:rsidRDefault="004E49C9">
            <w:pPr>
              <w:jc w:val="center"/>
              <w:rPr>
                <w:b/>
                <w:bCs/>
                <w:sz w:val="22"/>
              </w:rPr>
            </w:pPr>
          </w:p>
        </w:tc>
      </w:tr>
      <w:tr w:rsidR="004E49C9" w14:paraId="072FE9DA" w14:textId="77777777">
        <w:tc>
          <w:tcPr>
            <w:tcW w:w="433" w:type="dxa"/>
            <w:vAlign w:val="bottom"/>
          </w:tcPr>
          <w:p w14:paraId="0A72AE89" w14:textId="77777777" w:rsidR="004E49C9" w:rsidRDefault="004E49C9">
            <w:pPr>
              <w:rPr>
                <w:sz w:val="22"/>
              </w:rPr>
            </w:pPr>
          </w:p>
        </w:tc>
        <w:tc>
          <w:tcPr>
            <w:tcW w:w="340" w:type="dxa"/>
            <w:vAlign w:val="bottom"/>
          </w:tcPr>
          <w:p w14:paraId="6C9E681A" w14:textId="77777777" w:rsidR="004E49C9" w:rsidRDefault="004E49C9">
            <w:pPr>
              <w:rPr>
                <w:sz w:val="22"/>
              </w:rPr>
            </w:pPr>
          </w:p>
        </w:tc>
        <w:tc>
          <w:tcPr>
            <w:tcW w:w="1653" w:type="dxa"/>
            <w:vAlign w:val="bottom"/>
          </w:tcPr>
          <w:p w14:paraId="140C9F57" w14:textId="77777777" w:rsidR="004E49C9" w:rsidRDefault="004E49C9">
            <w:pPr>
              <w:rPr>
                <w:sz w:val="22"/>
              </w:rPr>
            </w:pPr>
          </w:p>
        </w:tc>
        <w:tc>
          <w:tcPr>
            <w:tcW w:w="2096" w:type="dxa"/>
            <w:vAlign w:val="bottom"/>
          </w:tcPr>
          <w:p w14:paraId="434983AE" w14:textId="77777777" w:rsidR="004E49C9" w:rsidRDefault="004E49C9" w:rsidP="004E49C9">
            <w:pPr>
              <w:numPr>
                <w:ilvl w:val="0"/>
                <w:numId w:val="4"/>
              </w:numPr>
              <w:tabs>
                <w:tab w:val="num" w:pos="272"/>
              </w:tabs>
              <w:ind w:left="274" w:hanging="274"/>
              <w:rPr>
                <w:sz w:val="22"/>
              </w:rPr>
            </w:pPr>
          </w:p>
        </w:tc>
        <w:tc>
          <w:tcPr>
            <w:tcW w:w="1329" w:type="dxa"/>
            <w:gridSpan w:val="2"/>
            <w:vAlign w:val="bottom"/>
          </w:tcPr>
          <w:p w14:paraId="764D7117" w14:textId="77777777" w:rsidR="004E49C9" w:rsidRDefault="004E49C9">
            <w:pPr>
              <w:jc w:val="center"/>
              <w:rPr>
                <w:b/>
                <w:bCs/>
                <w:sz w:val="22"/>
              </w:rPr>
            </w:pPr>
          </w:p>
        </w:tc>
        <w:tc>
          <w:tcPr>
            <w:tcW w:w="1236" w:type="dxa"/>
            <w:gridSpan w:val="2"/>
            <w:vAlign w:val="bottom"/>
          </w:tcPr>
          <w:p w14:paraId="13F8791E" w14:textId="77777777" w:rsidR="004E49C9" w:rsidRDefault="004E49C9">
            <w:pPr>
              <w:jc w:val="center"/>
              <w:rPr>
                <w:b/>
                <w:bCs/>
                <w:sz w:val="22"/>
              </w:rPr>
            </w:pPr>
          </w:p>
        </w:tc>
        <w:tc>
          <w:tcPr>
            <w:tcW w:w="1274" w:type="dxa"/>
            <w:gridSpan w:val="2"/>
            <w:tcBorders>
              <w:top w:val="nil"/>
              <w:left w:val="nil"/>
              <w:bottom w:val="nil"/>
              <w:right w:val="single" w:sz="4" w:space="0" w:color="auto"/>
            </w:tcBorders>
            <w:vAlign w:val="bottom"/>
          </w:tcPr>
          <w:p w14:paraId="3E4B2DD2" w14:textId="77777777" w:rsidR="004E49C9" w:rsidRDefault="004E49C9">
            <w:pPr>
              <w:jc w:val="center"/>
              <w:rPr>
                <w:b/>
                <w:bCs/>
                <w:sz w:val="22"/>
              </w:rPr>
            </w:pPr>
          </w:p>
        </w:tc>
        <w:tc>
          <w:tcPr>
            <w:tcW w:w="1335" w:type="dxa"/>
            <w:tcBorders>
              <w:top w:val="nil"/>
              <w:left w:val="single" w:sz="4" w:space="0" w:color="auto"/>
              <w:bottom w:val="nil"/>
              <w:right w:val="nil"/>
            </w:tcBorders>
            <w:vAlign w:val="bottom"/>
          </w:tcPr>
          <w:p w14:paraId="6529946C" w14:textId="77777777" w:rsidR="004E49C9" w:rsidRDefault="004E49C9">
            <w:pPr>
              <w:jc w:val="center"/>
              <w:rPr>
                <w:b/>
                <w:bCs/>
                <w:sz w:val="22"/>
              </w:rPr>
            </w:pPr>
          </w:p>
        </w:tc>
      </w:tr>
      <w:tr w:rsidR="004E49C9" w14:paraId="6C19579C" w14:textId="77777777">
        <w:tc>
          <w:tcPr>
            <w:tcW w:w="433" w:type="dxa"/>
            <w:vAlign w:val="bottom"/>
          </w:tcPr>
          <w:p w14:paraId="542AF1EA" w14:textId="77777777" w:rsidR="004E49C9" w:rsidRDefault="004E49C9">
            <w:pPr>
              <w:rPr>
                <w:sz w:val="16"/>
                <w:szCs w:val="16"/>
              </w:rPr>
            </w:pPr>
          </w:p>
        </w:tc>
        <w:tc>
          <w:tcPr>
            <w:tcW w:w="340" w:type="dxa"/>
            <w:vAlign w:val="bottom"/>
          </w:tcPr>
          <w:p w14:paraId="0E8F6DCF" w14:textId="77777777" w:rsidR="004E49C9" w:rsidRDefault="004E49C9">
            <w:pPr>
              <w:rPr>
                <w:b/>
                <w:sz w:val="16"/>
                <w:szCs w:val="16"/>
              </w:rPr>
            </w:pPr>
          </w:p>
        </w:tc>
        <w:tc>
          <w:tcPr>
            <w:tcW w:w="3749" w:type="dxa"/>
            <w:gridSpan w:val="2"/>
            <w:vAlign w:val="bottom"/>
          </w:tcPr>
          <w:p w14:paraId="2F7462D6" w14:textId="77777777" w:rsidR="004E49C9" w:rsidRDefault="004E49C9">
            <w:pPr>
              <w:rPr>
                <w:sz w:val="16"/>
                <w:szCs w:val="16"/>
              </w:rPr>
            </w:pPr>
          </w:p>
        </w:tc>
        <w:tc>
          <w:tcPr>
            <w:tcW w:w="1329" w:type="dxa"/>
            <w:gridSpan w:val="2"/>
            <w:vAlign w:val="bottom"/>
          </w:tcPr>
          <w:p w14:paraId="1F006DE8" w14:textId="77777777" w:rsidR="004E49C9" w:rsidRDefault="004E49C9">
            <w:pPr>
              <w:jc w:val="center"/>
              <w:rPr>
                <w:sz w:val="22"/>
                <w:szCs w:val="20"/>
              </w:rPr>
            </w:pPr>
          </w:p>
        </w:tc>
        <w:tc>
          <w:tcPr>
            <w:tcW w:w="1236" w:type="dxa"/>
            <w:gridSpan w:val="2"/>
            <w:vAlign w:val="bottom"/>
          </w:tcPr>
          <w:p w14:paraId="6E851FAA" w14:textId="77777777" w:rsidR="004E49C9" w:rsidRDefault="004E49C9">
            <w:pPr>
              <w:jc w:val="center"/>
              <w:rPr>
                <w:sz w:val="22"/>
              </w:rPr>
            </w:pPr>
          </w:p>
        </w:tc>
        <w:tc>
          <w:tcPr>
            <w:tcW w:w="1274" w:type="dxa"/>
            <w:gridSpan w:val="2"/>
            <w:vAlign w:val="bottom"/>
          </w:tcPr>
          <w:p w14:paraId="041CBA6B" w14:textId="77777777" w:rsidR="004E49C9" w:rsidRDefault="004E49C9">
            <w:pPr>
              <w:jc w:val="center"/>
              <w:rPr>
                <w:sz w:val="22"/>
              </w:rPr>
            </w:pPr>
          </w:p>
        </w:tc>
        <w:tc>
          <w:tcPr>
            <w:tcW w:w="1335" w:type="dxa"/>
            <w:vAlign w:val="bottom"/>
          </w:tcPr>
          <w:p w14:paraId="5D283F82" w14:textId="77777777" w:rsidR="004E49C9" w:rsidRDefault="004E49C9">
            <w:pPr>
              <w:jc w:val="center"/>
              <w:rPr>
                <w:b/>
                <w:bCs/>
                <w:sz w:val="22"/>
              </w:rPr>
            </w:pPr>
          </w:p>
        </w:tc>
      </w:tr>
    </w:tbl>
    <w:p w14:paraId="2342DF67" w14:textId="77777777" w:rsidR="004E49C9" w:rsidRDefault="004E49C9" w:rsidP="004E49C9">
      <w:pPr>
        <w:rPr>
          <w:sz w:val="20"/>
          <w:szCs w:val="20"/>
        </w:rPr>
      </w:pPr>
    </w:p>
    <w:p w14:paraId="57814344" w14:textId="77777777" w:rsidR="004E49C9" w:rsidRDefault="004E49C9" w:rsidP="004E49C9"/>
    <w:tbl>
      <w:tblPr>
        <w:tblW w:w="0" w:type="auto"/>
        <w:tblLayout w:type="fixed"/>
        <w:tblCellMar>
          <w:left w:w="70" w:type="dxa"/>
          <w:right w:w="70" w:type="dxa"/>
        </w:tblCellMar>
        <w:tblLook w:val="04A0" w:firstRow="1" w:lastRow="0" w:firstColumn="1" w:lastColumn="0" w:noHBand="0" w:noVBand="1"/>
      </w:tblPr>
      <w:tblGrid>
        <w:gridCol w:w="637"/>
        <w:gridCol w:w="1980"/>
        <w:gridCol w:w="3802"/>
        <w:gridCol w:w="1498"/>
        <w:gridCol w:w="1500"/>
      </w:tblGrid>
      <w:tr w:rsidR="004E49C9" w14:paraId="75E7B08E" w14:textId="77777777">
        <w:tc>
          <w:tcPr>
            <w:tcW w:w="637" w:type="dxa"/>
            <w:vAlign w:val="bottom"/>
            <w:hideMark/>
          </w:tcPr>
          <w:p w14:paraId="14FE612C" w14:textId="77777777" w:rsidR="004E49C9" w:rsidRDefault="004E49C9">
            <w:pPr>
              <w:rPr>
                <w:b/>
                <w:sz w:val="22"/>
              </w:rPr>
            </w:pPr>
            <w:r>
              <w:rPr>
                <w:b/>
                <w:sz w:val="22"/>
              </w:rPr>
              <w:t>III.</w:t>
            </w:r>
          </w:p>
        </w:tc>
        <w:tc>
          <w:tcPr>
            <w:tcW w:w="8780" w:type="dxa"/>
            <w:gridSpan w:val="4"/>
            <w:vAlign w:val="bottom"/>
            <w:hideMark/>
          </w:tcPr>
          <w:p w14:paraId="7DE283D0" w14:textId="77777777" w:rsidR="004E49C9" w:rsidRDefault="004E49C9">
            <w:pPr>
              <w:rPr>
                <w:b/>
                <w:sz w:val="22"/>
              </w:rPr>
            </w:pPr>
            <w:r>
              <w:rPr>
                <w:b/>
                <w:sz w:val="22"/>
              </w:rPr>
              <w:t>KARNETY 6-cio przejazdowe</w:t>
            </w:r>
          </w:p>
        </w:tc>
      </w:tr>
      <w:tr w:rsidR="004E49C9" w14:paraId="276BC223" w14:textId="77777777">
        <w:tc>
          <w:tcPr>
            <w:tcW w:w="637" w:type="dxa"/>
            <w:tcBorders>
              <w:top w:val="nil"/>
              <w:left w:val="nil"/>
              <w:bottom w:val="single" w:sz="4" w:space="0" w:color="auto"/>
              <w:right w:val="nil"/>
            </w:tcBorders>
            <w:vAlign w:val="bottom"/>
          </w:tcPr>
          <w:p w14:paraId="546D2A4D" w14:textId="77777777" w:rsidR="004E49C9" w:rsidRDefault="004E49C9">
            <w:pPr>
              <w:rPr>
                <w:sz w:val="22"/>
              </w:rPr>
            </w:pPr>
          </w:p>
        </w:tc>
        <w:tc>
          <w:tcPr>
            <w:tcW w:w="5782" w:type="dxa"/>
            <w:gridSpan w:val="2"/>
            <w:tcBorders>
              <w:top w:val="nil"/>
              <w:left w:val="nil"/>
              <w:bottom w:val="single" w:sz="4" w:space="0" w:color="auto"/>
              <w:right w:val="nil"/>
            </w:tcBorders>
            <w:vAlign w:val="bottom"/>
          </w:tcPr>
          <w:p w14:paraId="7AFCA968" w14:textId="77777777" w:rsidR="004E49C9" w:rsidRDefault="004E49C9">
            <w:pPr>
              <w:pStyle w:val="Nagwek1"/>
              <w:rPr>
                <w:rFonts w:ascii="Times New Roman" w:hAnsi="Times New Roman"/>
                <w:sz w:val="22"/>
              </w:rPr>
            </w:pPr>
          </w:p>
        </w:tc>
        <w:tc>
          <w:tcPr>
            <w:tcW w:w="1498" w:type="dxa"/>
            <w:tcBorders>
              <w:top w:val="nil"/>
              <w:left w:val="nil"/>
              <w:bottom w:val="single" w:sz="4" w:space="0" w:color="auto"/>
              <w:right w:val="nil"/>
            </w:tcBorders>
            <w:vAlign w:val="bottom"/>
          </w:tcPr>
          <w:p w14:paraId="49FBE807" w14:textId="77777777" w:rsidR="004E49C9" w:rsidRDefault="004E49C9">
            <w:pPr>
              <w:jc w:val="center"/>
              <w:rPr>
                <w:sz w:val="22"/>
              </w:rPr>
            </w:pPr>
          </w:p>
        </w:tc>
        <w:tc>
          <w:tcPr>
            <w:tcW w:w="1500" w:type="dxa"/>
            <w:tcBorders>
              <w:top w:val="nil"/>
              <w:left w:val="nil"/>
              <w:bottom w:val="single" w:sz="4" w:space="0" w:color="auto"/>
              <w:right w:val="nil"/>
            </w:tcBorders>
            <w:vAlign w:val="bottom"/>
          </w:tcPr>
          <w:p w14:paraId="60012816" w14:textId="77777777" w:rsidR="004E49C9" w:rsidRDefault="004E49C9">
            <w:pPr>
              <w:jc w:val="center"/>
              <w:rPr>
                <w:sz w:val="22"/>
              </w:rPr>
            </w:pPr>
          </w:p>
        </w:tc>
      </w:tr>
      <w:tr w:rsidR="004E49C9" w14:paraId="4FBB22FE" w14:textId="77777777">
        <w:tc>
          <w:tcPr>
            <w:tcW w:w="637" w:type="dxa"/>
            <w:tcBorders>
              <w:top w:val="single" w:sz="4" w:space="0" w:color="auto"/>
              <w:left w:val="nil"/>
              <w:bottom w:val="nil"/>
              <w:right w:val="nil"/>
            </w:tcBorders>
            <w:vAlign w:val="bottom"/>
          </w:tcPr>
          <w:p w14:paraId="6C039300" w14:textId="77777777" w:rsidR="004E49C9" w:rsidRDefault="004E49C9">
            <w:pPr>
              <w:rPr>
                <w:sz w:val="22"/>
              </w:rPr>
            </w:pPr>
          </w:p>
        </w:tc>
        <w:tc>
          <w:tcPr>
            <w:tcW w:w="5782" w:type="dxa"/>
            <w:gridSpan w:val="2"/>
            <w:tcBorders>
              <w:top w:val="single" w:sz="4" w:space="0" w:color="auto"/>
              <w:left w:val="nil"/>
              <w:bottom w:val="nil"/>
              <w:right w:val="nil"/>
            </w:tcBorders>
            <w:vAlign w:val="bottom"/>
            <w:hideMark/>
          </w:tcPr>
          <w:p w14:paraId="602B627B" w14:textId="77777777" w:rsidR="004E49C9" w:rsidRDefault="004E49C9">
            <w:pPr>
              <w:pStyle w:val="Nagwek1"/>
              <w:tabs>
                <w:tab w:val="left" w:pos="708"/>
              </w:tabs>
              <w:rPr>
                <w:rFonts w:ascii="Times New Roman" w:hAnsi="Times New Roman"/>
                <w:sz w:val="22"/>
              </w:rPr>
            </w:pPr>
            <w:r>
              <w:rPr>
                <w:rFonts w:ascii="Times New Roman" w:hAnsi="Times New Roman"/>
                <w:sz w:val="22"/>
              </w:rPr>
              <w:t>1. Strefa A(miejska):</w:t>
            </w:r>
          </w:p>
        </w:tc>
        <w:tc>
          <w:tcPr>
            <w:tcW w:w="1498" w:type="dxa"/>
            <w:tcBorders>
              <w:top w:val="single" w:sz="4" w:space="0" w:color="auto"/>
              <w:left w:val="nil"/>
              <w:bottom w:val="nil"/>
              <w:right w:val="nil"/>
            </w:tcBorders>
            <w:vAlign w:val="bottom"/>
          </w:tcPr>
          <w:p w14:paraId="7B6DEFB5" w14:textId="77777777" w:rsidR="004E49C9" w:rsidRDefault="004E49C9">
            <w:pPr>
              <w:jc w:val="center"/>
              <w:rPr>
                <w:sz w:val="22"/>
              </w:rPr>
            </w:pPr>
          </w:p>
        </w:tc>
        <w:tc>
          <w:tcPr>
            <w:tcW w:w="1500" w:type="dxa"/>
            <w:tcBorders>
              <w:top w:val="single" w:sz="4" w:space="0" w:color="auto"/>
              <w:left w:val="nil"/>
              <w:bottom w:val="nil"/>
              <w:right w:val="nil"/>
            </w:tcBorders>
            <w:vAlign w:val="bottom"/>
          </w:tcPr>
          <w:p w14:paraId="4391E997" w14:textId="77777777" w:rsidR="004E49C9" w:rsidRDefault="004E49C9">
            <w:pPr>
              <w:jc w:val="center"/>
              <w:rPr>
                <w:sz w:val="22"/>
              </w:rPr>
            </w:pPr>
          </w:p>
        </w:tc>
      </w:tr>
      <w:tr w:rsidR="004E49C9" w14:paraId="476E84AD" w14:textId="77777777">
        <w:tc>
          <w:tcPr>
            <w:tcW w:w="637" w:type="dxa"/>
            <w:vAlign w:val="bottom"/>
          </w:tcPr>
          <w:p w14:paraId="593A3BA5" w14:textId="77777777" w:rsidR="004E49C9" w:rsidRDefault="004E49C9">
            <w:pPr>
              <w:rPr>
                <w:sz w:val="22"/>
              </w:rPr>
            </w:pPr>
          </w:p>
        </w:tc>
        <w:tc>
          <w:tcPr>
            <w:tcW w:w="5782" w:type="dxa"/>
            <w:gridSpan w:val="2"/>
            <w:vAlign w:val="bottom"/>
            <w:hideMark/>
          </w:tcPr>
          <w:p w14:paraId="2A0F0CD3" w14:textId="77777777" w:rsidR="004E49C9" w:rsidRDefault="004E49C9" w:rsidP="004E49C9">
            <w:pPr>
              <w:numPr>
                <w:ilvl w:val="0"/>
                <w:numId w:val="6"/>
              </w:numPr>
              <w:rPr>
                <w:b/>
                <w:sz w:val="22"/>
              </w:rPr>
            </w:pPr>
            <w:r>
              <w:rPr>
                <w:sz w:val="22"/>
              </w:rPr>
              <w:t>normalny</w:t>
            </w:r>
            <w:r>
              <w:rPr>
                <w:b/>
                <w:sz w:val="22"/>
              </w:rPr>
              <w:t xml:space="preserve"> </w:t>
            </w:r>
          </w:p>
        </w:tc>
        <w:tc>
          <w:tcPr>
            <w:tcW w:w="1498" w:type="dxa"/>
            <w:vAlign w:val="bottom"/>
            <w:hideMark/>
          </w:tcPr>
          <w:p w14:paraId="1E6BB300" w14:textId="77777777" w:rsidR="004E49C9" w:rsidRDefault="004E49C9">
            <w:pPr>
              <w:jc w:val="center"/>
              <w:rPr>
                <w:sz w:val="22"/>
              </w:rPr>
            </w:pPr>
            <w:r>
              <w:rPr>
                <w:sz w:val="22"/>
              </w:rPr>
              <w:t>17,60 zł</w:t>
            </w:r>
          </w:p>
        </w:tc>
        <w:tc>
          <w:tcPr>
            <w:tcW w:w="1500" w:type="dxa"/>
            <w:vAlign w:val="bottom"/>
          </w:tcPr>
          <w:p w14:paraId="24BED142" w14:textId="77777777" w:rsidR="004E49C9" w:rsidRDefault="004E49C9">
            <w:pPr>
              <w:jc w:val="center"/>
              <w:rPr>
                <w:sz w:val="22"/>
              </w:rPr>
            </w:pPr>
          </w:p>
        </w:tc>
      </w:tr>
      <w:tr w:rsidR="004E49C9" w14:paraId="000FDDB2" w14:textId="77777777">
        <w:trPr>
          <w:cantSplit/>
        </w:trPr>
        <w:tc>
          <w:tcPr>
            <w:tcW w:w="637" w:type="dxa"/>
            <w:vAlign w:val="bottom"/>
          </w:tcPr>
          <w:p w14:paraId="75E4C76C" w14:textId="77777777" w:rsidR="004E49C9" w:rsidRDefault="004E49C9">
            <w:pPr>
              <w:rPr>
                <w:sz w:val="22"/>
              </w:rPr>
            </w:pPr>
          </w:p>
        </w:tc>
        <w:tc>
          <w:tcPr>
            <w:tcW w:w="1980" w:type="dxa"/>
            <w:vMerge w:val="restart"/>
            <w:hideMark/>
          </w:tcPr>
          <w:p w14:paraId="64C36D9F" w14:textId="77777777" w:rsidR="004E49C9" w:rsidRDefault="004E49C9" w:rsidP="004E49C9">
            <w:pPr>
              <w:numPr>
                <w:ilvl w:val="0"/>
                <w:numId w:val="6"/>
              </w:numPr>
              <w:rPr>
                <w:sz w:val="22"/>
              </w:rPr>
            </w:pPr>
            <w:r>
              <w:rPr>
                <w:sz w:val="22"/>
              </w:rPr>
              <w:t>ulgowy</w:t>
            </w:r>
          </w:p>
        </w:tc>
        <w:tc>
          <w:tcPr>
            <w:tcW w:w="3802" w:type="dxa"/>
            <w:vMerge w:val="restart"/>
            <w:hideMark/>
          </w:tcPr>
          <w:p w14:paraId="3851627A" w14:textId="77777777" w:rsidR="004E49C9" w:rsidRDefault="004E49C9" w:rsidP="004E49C9">
            <w:pPr>
              <w:numPr>
                <w:ilvl w:val="0"/>
                <w:numId w:val="4"/>
              </w:numPr>
              <w:tabs>
                <w:tab w:val="num" w:pos="272"/>
              </w:tabs>
              <w:ind w:left="274" w:hanging="274"/>
              <w:rPr>
                <w:sz w:val="22"/>
              </w:rPr>
            </w:pPr>
            <w:r>
              <w:rPr>
                <w:sz w:val="22"/>
              </w:rPr>
              <w:t>ulga państwowa</w:t>
            </w:r>
          </w:p>
          <w:p w14:paraId="253BA383" w14:textId="77777777" w:rsidR="004E49C9" w:rsidRDefault="004E49C9" w:rsidP="004E49C9">
            <w:pPr>
              <w:numPr>
                <w:ilvl w:val="0"/>
                <w:numId w:val="4"/>
              </w:numPr>
              <w:tabs>
                <w:tab w:val="num" w:pos="272"/>
              </w:tabs>
              <w:ind w:left="274" w:hanging="274"/>
              <w:rPr>
                <w:sz w:val="22"/>
              </w:rPr>
            </w:pPr>
            <w:r>
              <w:rPr>
                <w:sz w:val="22"/>
              </w:rPr>
              <w:t>ulga samorządowa</w:t>
            </w:r>
          </w:p>
        </w:tc>
        <w:tc>
          <w:tcPr>
            <w:tcW w:w="1498" w:type="dxa"/>
            <w:vAlign w:val="bottom"/>
            <w:hideMark/>
          </w:tcPr>
          <w:p w14:paraId="7BFC8D1C" w14:textId="77777777" w:rsidR="004E49C9" w:rsidRDefault="004E49C9">
            <w:pPr>
              <w:jc w:val="center"/>
              <w:rPr>
                <w:sz w:val="22"/>
              </w:rPr>
            </w:pPr>
            <w:r>
              <w:rPr>
                <w:sz w:val="22"/>
              </w:rPr>
              <w:t>8,80 zł</w:t>
            </w:r>
          </w:p>
        </w:tc>
        <w:tc>
          <w:tcPr>
            <w:tcW w:w="1500" w:type="dxa"/>
            <w:vAlign w:val="bottom"/>
          </w:tcPr>
          <w:p w14:paraId="22BE780A" w14:textId="77777777" w:rsidR="004E49C9" w:rsidRDefault="004E49C9">
            <w:pPr>
              <w:jc w:val="center"/>
              <w:rPr>
                <w:sz w:val="22"/>
              </w:rPr>
            </w:pPr>
          </w:p>
        </w:tc>
      </w:tr>
      <w:tr w:rsidR="004E49C9" w14:paraId="3C5F445D" w14:textId="77777777">
        <w:trPr>
          <w:cantSplit/>
        </w:trPr>
        <w:tc>
          <w:tcPr>
            <w:tcW w:w="637" w:type="dxa"/>
            <w:vAlign w:val="bottom"/>
          </w:tcPr>
          <w:p w14:paraId="7BB8A2C5" w14:textId="77777777" w:rsidR="004E49C9" w:rsidRDefault="004E49C9">
            <w:pPr>
              <w:rPr>
                <w:sz w:val="22"/>
              </w:rPr>
            </w:pPr>
          </w:p>
        </w:tc>
        <w:tc>
          <w:tcPr>
            <w:tcW w:w="8780" w:type="dxa"/>
            <w:vMerge/>
            <w:vAlign w:val="center"/>
            <w:hideMark/>
          </w:tcPr>
          <w:p w14:paraId="754946BE" w14:textId="77777777" w:rsidR="004E49C9" w:rsidRDefault="004E49C9">
            <w:pPr>
              <w:rPr>
                <w:sz w:val="22"/>
              </w:rPr>
            </w:pPr>
          </w:p>
        </w:tc>
        <w:tc>
          <w:tcPr>
            <w:tcW w:w="3802" w:type="dxa"/>
            <w:vMerge/>
            <w:vAlign w:val="center"/>
            <w:hideMark/>
          </w:tcPr>
          <w:p w14:paraId="172BD326" w14:textId="77777777" w:rsidR="004E49C9" w:rsidRDefault="004E49C9">
            <w:pPr>
              <w:rPr>
                <w:sz w:val="22"/>
              </w:rPr>
            </w:pPr>
          </w:p>
        </w:tc>
        <w:tc>
          <w:tcPr>
            <w:tcW w:w="1498" w:type="dxa"/>
            <w:vAlign w:val="bottom"/>
          </w:tcPr>
          <w:p w14:paraId="0750107B" w14:textId="77777777" w:rsidR="004E49C9" w:rsidRDefault="004E49C9">
            <w:pPr>
              <w:jc w:val="center"/>
              <w:rPr>
                <w:sz w:val="22"/>
              </w:rPr>
            </w:pPr>
            <w:r>
              <w:rPr>
                <w:sz w:val="22"/>
              </w:rPr>
              <w:t>9,90 zł</w:t>
            </w:r>
          </w:p>
          <w:p w14:paraId="2594F096" w14:textId="77777777" w:rsidR="004E49C9" w:rsidRDefault="004E49C9">
            <w:pPr>
              <w:jc w:val="center"/>
              <w:rPr>
                <w:sz w:val="22"/>
              </w:rPr>
            </w:pPr>
          </w:p>
        </w:tc>
        <w:tc>
          <w:tcPr>
            <w:tcW w:w="1500" w:type="dxa"/>
            <w:vAlign w:val="bottom"/>
          </w:tcPr>
          <w:p w14:paraId="5DDE8348" w14:textId="77777777" w:rsidR="004E49C9" w:rsidRDefault="004E49C9">
            <w:pPr>
              <w:jc w:val="center"/>
              <w:rPr>
                <w:sz w:val="22"/>
              </w:rPr>
            </w:pPr>
          </w:p>
        </w:tc>
      </w:tr>
      <w:tr w:rsidR="004E49C9" w14:paraId="63198262" w14:textId="77777777">
        <w:tc>
          <w:tcPr>
            <w:tcW w:w="637" w:type="dxa"/>
            <w:tcBorders>
              <w:top w:val="nil"/>
              <w:left w:val="nil"/>
              <w:bottom w:val="single" w:sz="4" w:space="0" w:color="auto"/>
              <w:right w:val="nil"/>
            </w:tcBorders>
            <w:vAlign w:val="bottom"/>
            <w:hideMark/>
          </w:tcPr>
          <w:p w14:paraId="2DCE6A25" w14:textId="77777777" w:rsidR="004E49C9" w:rsidRDefault="004E49C9">
            <w:pPr>
              <w:rPr>
                <w:b/>
                <w:sz w:val="22"/>
              </w:rPr>
            </w:pPr>
            <w:r>
              <w:rPr>
                <w:b/>
                <w:sz w:val="22"/>
              </w:rPr>
              <w:t>IV.</w:t>
            </w:r>
          </w:p>
        </w:tc>
        <w:tc>
          <w:tcPr>
            <w:tcW w:w="5782" w:type="dxa"/>
            <w:gridSpan w:val="2"/>
            <w:tcBorders>
              <w:top w:val="nil"/>
              <w:left w:val="nil"/>
              <w:bottom w:val="single" w:sz="4" w:space="0" w:color="auto"/>
              <w:right w:val="nil"/>
            </w:tcBorders>
            <w:vAlign w:val="bottom"/>
            <w:hideMark/>
          </w:tcPr>
          <w:p w14:paraId="62CAD66B" w14:textId="77777777" w:rsidR="004E49C9" w:rsidRDefault="004E49C9">
            <w:pPr>
              <w:rPr>
                <w:b/>
                <w:sz w:val="22"/>
              </w:rPr>
            </w:pPr>
            <w:r>
              <w:rPr>
                <w:b/>
                <w:sz w:val="22"/>
              </w:rPr>
              <w:t>OPŁATY DODATKOWE</w:t>
            </w:r>
          </w:p>
        </w:tc>
        <w:tc>
          <w:tcPr>
            <w:tcW w:w="1498" w:type="dxa"/>
            <w:tcBorders>
              <w:top w:val="nil"/>
              <w:left w:val="nil"/>
              <w:bottom w:val="single" w:sz="4" w:space="0" w:color="auto"/>
              <w:right w:val="nil"/>
            </w:tcBorders>
            <w:vAlign w:val="bottom"/>
          </w:tcPr>
          <w:p w14:paraId="1A90C3EE" w14:textId="77777777" w:rsidR="004E49C9" w:rsidRDefault="004E49C9">
            <w:pPr>
              <w:rPr>
                <w:b/>
                <w:sz w:val="22"/>
              </w:rPr>
            </w:pPr>
          </w:p>
        </w:tc>
        <w:tc>
          <w:tcPr>
            <w:tcW w:w="1500" w:type="dxa"/>
            <w:tcBorders>
              <w:top w:val="nil"/>
              <w:left w:val="nil"/>
              <w:bottom w:val="single" w:sz="4" w:space="0" w:color="auto"/>
              <w:right w:val="nil"/>
            </w:tcBorders>
            <w:vAlign w:val="bottom"/>
          </w:tcPr>
          <w:p w14:paraId="3EB93B02" w14:textId="77777777" w:rsidR="004E49C9" w:rsidRDefault="004E49C9">
            <w:pPr>
              <w:rPr>
                <w:b/>
                <w:sz w:val="22"/>
              </w:rPr>
            </w:pPr>
          </w:p>
        </w:tc>
      </w:tr>
    </w:tbl>
    <w:p w14:paraId="64ABCE74" w14:textId="77777777" w:rsidR="004E49C9" w:rsidRDefault="004E49C9" w:rsidP="004E49C9">
      <w:pPr>
        <w:rPr>
          <w:sz w:val="22"/>
          <w:szCs w:val="20"/>
        </w:rPr>
      </w:pPr>
    </w:p>
    <w:p w14:paraId="2E1C24B7" w14:textId="77777777" w:rsidR="004E49C9" w:rsidRDefault="004E49C9" w:rsidP="004E49C9">
      <w:pPr>
        <w:numPr>
          <w:ilvl w:val="0"/>
          <w:numId w:val="7"/>
        </w:numPr>
        <w:ind w:left="426" w:hanging="426"/>
        <w:jc w:val="both"/>
        <w:rPr>
          <w:sz w:val="22"/>
        </w:rPr>
      </w:pPr>
      <w:r>
        <w:rPr>
          <w:sz w:val="22"/>
        </w:rPr>
        <w:t>Wysokość opłaty dodatkowej ustala się, biorąc za podstawę cenę najtańszego biletu jednorazowego normalnego, w następujący sposób:</w:t>
      </w:r>
    </w:p>
    <w:p w14:paraId="08B93B87" w14:textId="77777777" w:rsidR="004E49C9" w:rsidRDefault="004E49C9" w:rsidP="004E49C9">
      <w:pPr>
        <w:numPr>
          <w:ilvl w:val="1"/>
          <w:numId w:val="8"/>
        </w:numPr>
        <w:jc w:val="both"/>
        <w:rPr>
          <w:sz w:val="22"/>
        </w:rPr>
      </w:pPr>
      <w:r>
        <w:rPr>
          <w:sz w:val="22"/>
        </w:rPr>
        <w:t>jako 50–krotność tej ceny – za przejazd bez odpowiedniego dokumentu przewozu (biletu),</w:t>
      </w:r>
    </w:p>
    <w:p w14:paraId="452D629D" w14:textId="77777777" w:rsidR="004E49C9" w:rsidRDefault="004E49C9" w:rsidP="004E49C9">
      <w:pPr>
        <w:numPr>
          <w:ilvl w:val="1"/>
          <w:numId w:val="8"/>
        </w:numPr>
        <w:jc w:val="both"/>
        <w:rPr>
          <w:sz w:val="22"/>
        </w:rPr>
      </w:pPr>
      <w:r>
        <w:rPr>
          <w:sz w:val="22"/>
        </w:rPr>
        <w:t>jako 40–krotność tej ceny – za przejazd bez ważnego dokumentu poświadczającego uprawnienia do bezpłatnego albo ulgowego przejazdu,</w:t>
      </w:r>
    </w:p>
    <w:p w14:paraId="792D0031" w14:textId="77777777" w:rsidR="004E49C9" w:rsidRDefault="004E49C9" w:rsidP="004E49C9">
      <w:pPr>
        <w:numPr>
          <w:ilvl w:val="1"/>
          <w:numId w:val="8"/>
        </w:numPr>
        <w:jc w:val="both"/>
        <w:rPr>
          <w:sz w:val="22"/>
        </w:rPr>
      </w:pPr>
      <w:r>
        <w:rPr>
          <w:sz w:val="22"/>
          <w:szCs w:val="22"/>
        </w:rPr>
        <w:t>jako 20-krotność tej ceny – za naruszenie przepisów o przewozie rzeczy lub zwierząt, a w szczególności za zabrane ze sobą do środka transportu:</w:t>
      </w:r>
    </w:p>
    <w:p w14:paraId="4E6D4BDD" w14:textId="77777777" w:rsidR="004E49C9" w:rsidRDefault="004E49C9" w:rsidP="004E49C9">
      <w:pPr>
        <w:numPr>
          <w:ilvl w:val="5"/>
          <w:numId w:val="0"/>
        </w:numPr>
        <w:tabs>
          <w:tab w:val="num" w:pos="1708"/>
        </w:tabs>
        <w:ind w:left="1708" w:hanging="301"/>
        <w:jc w:val="both"/>
        <w:rPr>
          <w:sz w:val="22"/>
          <w:szCs w:val="22"/>
        </w:rPr>
      </w:pPr>
      <w:r>
        <w:rPr>
          <w:sz w:val="22"/>
          <w:szCs w:val="22"/>
        </w:rPr>
        <w:t>rzeczy lub zwierzęta, za których przewóz taryfa przewiduje opłaty – bez odpowiedniego dokumentu przewozu (biletu),</w:t>
      </w:r>
    </w:p>
    <w:p w14:paraId="5204450F" w14:textId="77777777" w:rsidR="004E49C9" w:rsidRDefault="004E49C9" w:rsidP="004E49C9">
      <w:pPr>
        <w:numPr>
          <w:ilvl w:val="5"/>
          <w:numId w:val="0"/>
        </w:numPr>
        <w:tabs>
          <w:tab w:val="num" w:pos="1708"/>
        </w:tabs>
        <w:ind w:left="1708" w:hanging="301"/>
        <w:jc w:val="both"/>
        <w:rPr>
          <w:sz w:val="22"/>
          <w:szCs w:val="22"/>
        </w:rPr>
      </w:pPr>
      <w:r>
        <w:rPr>
          <w:sz w:val="22"/>
          <w:szCs w:val="22"/>
        </w:rPr>
        <w:t>rzeczy wyłączone z przewozu albo rzeczy dopuszczone do przewozu na warunkach szczególnych – bez zachowania tych warunków,</w:t>
      </w:r>
    </w:p>
    <w:p w14:paraId="08DA403F" w14:textId="77777777" w:rsidR="004E49C9" w:rsidRDefault="004E49C9" w:rsidP="004E49C9">
      <w:pPr>
        <w:numPr>
          <w:ilvl w:val="1"/>
          <w:numId w:val="8"/>
        </w:numPr>
        <w:jc w:val="both"/>
        <w:rPr>
          <w:sz w:val="22"/>
          <w:szCs w:val="20"/>
        </w:rPr>
      </w:pPr>
      <w:r>
        <w:rPr>
          <w:sz w:val="22"/>
        </w:rPr>
        <w:t>jako 150-krotność tej ceny – za spowodowanie przez podróżnego zatrzymania lub zamiany trasy autobusu bez uzasadnionej przyczyny.</w:t>
      </w:r>
    </w:p>
    <w:p w14:paraId="37DF64AA" w14:textId="77777777" w:rsidR="004E49C9" w:rsidRDefault="004E49C9" w:rsidP="004E49C9">
      <w:pPr>
        <w:numPr>
          <w:ilvl w:val="0"/>
          <w:numId w:val="7"/>
        </w:numPr>
        <w:ind w:left="426" w:hanging="426"/>
        <w:jc w:val="both"/>
        <w:rPr>
          <w:sz w:val="22"/>
        </w:rPr>
      </w:pPr>
      <w:r>
        <w:rPr>
          <w:sz w:val="22"/>
        </w:rPr>
        <w:t>Ustala się opłatę manipulacyjną, uwzględniając ponoszone koszty czynności związanych ze zwrotem albo umorzeniem opłaty dodatkowej, w wysokości 10% tej opłaty, ustalonej w sposób określony w pkt 1 powyżej.</w:t>
      </w:r>
    </w:p>
    <w:p w14:paraId="102594F1" w14:textId="77777777" w:rsidR="004E49C9" w:rsidRDefault="004E49C9" w:rsidP="004E49C9">
      <w:pPr>
        <w:jc w:val="both"/>
        <w:rPr>
          <w:sz w:val="22"/>
        </w:rPr>
      </w:pPr>
    </w:p>
    <w:tbl>
      <w:tblPr>
        <w:tblW w:w="0" w:type="auto"/>
        <w:tblLayout w:type="fixed"/>
        <w:tblCellMar>
          <w:left w:w="70" w:type="dxa"/>
          <w:right w:w="70" w:type="dxa"/>
        </w:tblCellMar>
        <w:tblLook w:val="04A0" w:firstRow="1" w:lastRow="0" w:firstColumn="1" w:lastColumn="0" w:noHBand="0" w:noVBand="1"/>
      </w:tblPr>
      <w:tblGrid>
        <w:gridCol w:w="433"/>
        <w:gridCol w:w="5782"/>
      </w:tblGrid>
      <w:tr w:rsidR="004E49C9" w14:paraId="2BBA071A" w14:textId="77777777">
        <w:tc>
          <w:tcPr>
            <w:tcW w:w="433" w:type="dxa"/>
            <w:tcBorders>
              <w:top w:val="nil"/>
              <w:left w:val="nil"/>
              <w:bottom w:val="single" w:sz="4" w:space="0" w:color="auto"/>
              <w:right w:val="nil"/>
            </w:tcBorders>
            <w:vAlign w:val="bottom"/>
            <w:hideMark/>
          </w:tcPr>
          <w:p w14:paraId="0CCFAA76" w14:textId="77777777" w:rsidR="004E49C9" w:rsidRDefault="004E49C9">
            <w:pPr>
              <w:rPr>
                <w:b/>
                <w:sz w:val="22"/>
              </w:rPr>
            </w:pPr>
            <w:r>
              <w:rPr>
                <w:b/>
                <w:sz w:val="22"/>
              </w:rPr>
              <w:t>V.</w:t>
            </w:r>
          </w:p>
        </w:tc>
        <w:tc>
          <w:tcPr>
            <w:tcW w:w="5782" w:type="dxa"/>
            <w:tcBorders>
              <w:top w:val="nil"/>
              <w:left w:val="nil"/>
              <w:bottom w:val="single" w:sz="4" w:space="0" w:color="auto"/>
              <w:right w:val="nil"/>
            </w:tcBorders>
            <w:vAlign w:val="bottom"/>
            <w:hideMark/>
          </w:tcPr>
          <w:p w14:paraId="15CB1A3B" w14:textId="77777777" w:rsidR="004E49C9" w:rsidRDefault="004E49C9">
            <w:pPr>
              <w:rPr>
                <w:b/>
                <w:sz w:val="22"/>
              </w:rPr>
            </w:pPr>
            <w:r>
              <w:rPr>
                <w:b/>
                <w:sz w:val="22"/>
              </w:rPr>
              <w:t>STREFY</w:t>
            </w:r>
          </w:p>
        </w:tc>
      </w:tr>
    </w:tbl>
    <w:p w14:paraId="1AAF36BB" w14:textId="77777777" w:rsidR="004E49C9" w:rsidRDefault="004E49C9" w:rsidP="004E49C9">
      <w:pPr>
        <w:jc w:val="both"/>
        <w:rPr>
          <w:sz w:val="22"/>
          <w:szCs w:val="20"/>
        </w:rPr>
      </w:pPr>
    </w:p>
    <w:p w14:paraId="4ED365F2" w14:textId="77777777" w:rsidR="004E49C9" w:rsidRDefault="004E49C9" w:rsidP="004E49C9">
      <w:pPr>
        <w:numPr>
          <w:ilvl w:val="0"/>
          <w:numId w:val="9"/>
        </w:numPr>
        <w:spacing w:after="120"/>
        <w:ind w:left="896" w:hanging="442"/>
        <w:jc w:val="both"/>
        <w:rPr>
          <w:sz w:val="22"/>
        </w:rPr>
      </w:pPr>
      <w:r>
        <w:rPr>
          <w:b/>
          <w:bCs/>
          <w:sz w:val="22"/>
        </w:rPr>
        <w:t>Strefa A(miejska)</w:t>
      </w:r>
      <w:r>
        <w:rPr>
          <w:sz w:val="22"/>
        </w:rPr>
        <w:t xml:space="preserve"> obowiązuje w granicach administracyjnych miasta Chojnice oraz przystanki: Topole, Chojnaty Lipienice, Lasek Miejski Wybudowanie, Chojniczki Św. Huberta, Pawłówko Rondo, Galeria „BP”.</w:t>
      </w:r>
    </w:p>
    <w:p w14:paraId="1EFACFBB" w14:textId="77777777" w:rsidR="004E49C9" w:rsidRDefault="004E49C9" w:rsidP="004E49C9">
      <w:pPr>
        <w:numPr>
          <w:ilvl w:val="0"/>
          <w:numId w:val="9"/>
        </w:numPr>
        <w:spacing w:after="120"/>
        <w:ind w:left="896" w:hanging="442"/>
        <w:jc w:val="both"/>
        <w:rPr>
          <w:sz w:val="22"/>
        </w:rPr>
      </w:pPr>
      <w:r>
        <w:rPr>
          <w:sz w:val="22"/>
        </w:rPr>
        <w:t xml:space="preserve">Stefy poza miastem </w:t>
      </w:r>
    </w:p>
    <w:p w14:paraId="16FFF21B" w14:textId="77777777" w:rsidR="004E49C9" w:rsidRDefault="004E49C9" w:rsidP="004E49C9">
      <w:pPr>
        <w:numPr>
          <w:ilvl w:val="1"/>
          <w:numId w:val="10"/>
        </w:numPr>
        <w:spacing w:after="120"/>
        <w:jc w:val="both"/>
        <w:rPr>
          <w:sz w:val="22"/>
        </w:rPr>
      </w:pPr>
      <w:r>
        <w:rPr>
          <w:b/>
          <w:bCs/>
          <w:sz w:val="22"/>
        </w:rPr>
        <w:t>Strefa B</w:t>
      </w:r>
      <w:r>
        <w:rPr>
          <w:sz w:val="22"/>
        </w:rPr>
        <w:t xml:space="preserve"> (dla miejscowości)</w:t>
      </w:r>
    </w:p>
    <w:p w14:paraId="73F7BFFC" w14:textId="77777777" w:rsidR="004E49C9" w:rsidRDefault="004E49C9" w:rsidP="004E49C9">
      <w:pPr>
        <w:spacing w:after="120"/>
        <w:ind w:left="1304"/>
        <w:jc w:val="both"/>
        <w:rPr>
          <w:sz w:val="22"/>
        </w:rPr>
      </w:pPr>
      <w:r>
        <w:rPr>
          <w:sz w:val="22"/>
        </w:rPr>
        <w:t xml:space="preserve">Angowice, Charzykowy, Chojniczki, Ciechocin, Cołdanki, Czartołomie, Doręgowice, Funka, Granowo, Jakubowo, Jarcewo, Jeziorki, </w:t>
      </w:r>
      <w:proofErr w:type="spellStart"/>
      <w:r>
        <w:rPr>
          <w:sz w:val="22"/>
        </w:rPr>
        <w:t>Klawkowo</w:t>
      </w:r>
      <w:proofErr w:type="spellEnd"/>
      <w:r>
        <w:rPr>
          <w:sz w:val="22"/>
        </w:rPr>
        <w:t>, Klosnowo, Kłodawa, Krojanty, Lichnowy, Moszczenica, Nieżychowice, Szlachetna Nowa Cerkiew, Nowe Ostrowite, Nowy Dwór, Ogorzeliny, Ostrowite, Pawłowo, Pawłówko, Powałki, Racławki, Silno, Sławęcin, Stary Młyn, Szlachetna, Wolność, Zbeniny</w:t>
      </w:r>
    </w:p>
    <w:p w14:paraId="028D2002" w14:textId="77777777" w:rsidR="004E49C9" w:rsidRDefault="004E49C9" w:rsidP="004E49C9">
      <w:pPr>
        <w:rPr>
          <w:sz w:val="22"/>
        </w:rPr>
        <w:sectPr w:rsidR="004E49C9" w:rsidSect="004E49C9">
          <w:pgSz w:w="11906" w:h="16838"/>
          <w:pgMar w:top="907" w:right="1247" w:bottom="907" w:left="1247" w:header="1440" w:footer="1440" w:gutter="0"/>
          <w:cols w:space="708"/>
        </w:sectPr>
      </w:pPr>
    </w:p>
    <w:p w14:paraId="7B11B122" w14:textId="77777777" w:rsidR="004E49C9" w:rsidRDefault="004E49C9" w:rsidP="004E49C9">
      <w:pPr>
        <w:rPr>
          <w:sz w:val="22"/>
        </w:rPr>
        <w:sectPr w:rsidR="004E49C9" w:rsidSect="004E49C9">
          <w:type w:val="continuous"/>
          <w:pgSz w:w="11906" w:h="16838"/>
          <w:pgMar w:top="1021" w:right="1276" w:bottom="1134" w:left="1276" w:header="1440" w:footer="1440" w:gutter="0"/>
          <w:cols w:num="2" w:space="708"/>
        </w:sectPr>
      </w:pPr>
    </w:p>
    <w:p w14:paraId="70C55F56" w14:textId="77777777" w:rsidR="004E49C9" w:rsidRDefault="004E49C9" w:rsidP="004E49C9">
      <w:pPr>
        <w:numPr>
          <w:ilvl w:val="1"/>
          <w:numId w:val="10"/>
        </w:numPr>
        <w:spacing w:after="120"/>
        <w:jc w:val="both"/>
        <w:rPr>
          <w:sz w:val="22"/>
        </w:rPr>
      </w:pPr>
      <w:r>
        <w:rPr>
          <w:b/>
          <w:bCs/>
          <w:sz w:val="22"/>
        </w:rPr>
        <w:t>Stefa C</w:t>
      </w:r>
      <w:r>
        <w:rPr>
          <w:sz w:val="22"/>
        </w:rPr>
        <w:t xml:space="preserve"> (dla miejscowości)</w:t>
      </w:r>
    </w:p>
    <w:p w14:paraId="5EE74C11" w14:textId="77777777" w:rsidR="004E49C9" w:rsidRDefault="004E49C9" w:rsidP="004E49C9">
      <w:pPr>
        <w:spacing w:after="120"/>
        <w:ind w:left="1304"/>
        <w:jc w:val="both"/>
        <w:rPr>
          <w:sz w:val="22"/>
        </w:rPr>
      </w:pPr>
      <w:r>
        <w:rPr>
          <w:sz w:val="22"/>
        </w:rPr>
        <w:t xml:space="preserve">Bachorze, </w:t>
      </w:r>
      <w:proofErr w:type="spellStart"/>
      <w:r>
        <w:rPr>
          <w:sz w:val="22"/>
        </w:rPr>
        <w:t>Chociński</w:t>
      </w:r>
      <w:proofErr w:type="spellEnd"/>
      <w:r>
        <w:rPr>
          <w:sz w:val="22"/>
        </w:rPr>
        <w:t xml:space="preserve"> Młyn, Gockowice, Kokoszka, Kopernica, Kruszka, Lotyń, Małe </w:t>
      </w:r>
      <w:proofErr w:type="spellStart"/>
      <w:r>
        <w:rPr>
          <w:sz w:val="22"/>
        </w:rPr>
        <w:t>Swornegacie</w:t>
      </w:r>
      <w:proofErr w:type="spellEnd"/>
      <w:r>
        <w:rPr>
          <w:sz w:val="22"/>
        </w:rPr>
        <w:t xml:space="preserve">, </w:t>
      </w:r>
      <w:proofErr w:type="spellStart"/>
      <w:r>
        <w:rPr>
          <w:sz w:val="22"/>
        </w:rPr>
        <w:t>Melanowo</w:t>
      </w:r>
      <w:proofErr w:type="spellEnd"/>
      <w:r>
        <w:rPr>
          <w:sz w:val="22"/>
        </w:rPr>
        <w:t xml:space="preserve">, </w:t>
      </w:r>
      <w:proofErr w:type="spellStart"/>
      <w:r>
        <w:rPr>
          <w:sz w:val="22"/>
        </w:rPr>
        <w:t>Melanówek</w:t>
      </w:r>
      <w:proofErr w:type="spellEnd"/>
      <w:r>
        <w:rPr>
          <w:sz w:val="22"/>
        </w:rPr>
        <w:t xml:space="preserve">, Objezierze, Sternowo, </w:t>
      </w:r>
      <w:proofErr w:type="spellStart"/>
      <w:r>
        <w:rPr>
          <w:sz w:val="22"/>
        </w:rPr>
        <w:t>Swornegacie</w:t>
      </w:r>
      <w:proofErr w:type="spellEnd"/>
    </w:p>
    <w:p w14:paraId="6A5E22AE" w14:textId="77777777" w:rsidR="004E49C9" w:rsidRDefault="004E49C9" w:rsidP="004E49C9">
      <w:pPr>
        <w:spacing w:after="120"/>
        <w:ind w:left="1304"/>
        <w:jc w:val="both"/>
        <w:rPr>
          <w:sz w:val="22"/>
        </w:rPr>
      </w:pPr>
    </w:p>
    <w:p w14:paraId="38656CBD" w14:textId="77777777" w:rsidR="004E49C9" w:rsidRDefault="004E49C9" w:rsidP="004E49C9">
      <w:pPr>
        <w:spacing w:after="120"/>
        <w:rPr>
          <w:b/>
          <w:bCs/>
          <w:sz w:val="22"/>
          <w:szCs w:val="22"/>
        </w:rPr>
      </w:pPr>
      <w:r>
        <w:rPr>
          <w:sz w:val="22"/>
        </w:rPr>
        <w:t xml:space="preserve">1-możliwość zakupu biletu elektronicznego tylko przez system FALA </w:t>
      </w:r>
      <w:r>
        <w:rPr>
          <w:sz w:val="22"/>
        </w:rPr>
        <w:br/>
        <w:t>2-poza terenem miasta ważny do wszystkich miejscowości w danej strefie</w:t>
      </w:r>
      <w:r>
        <w:rPr>
          <w:sz w:val="22"/>
        </w:rPr>
        <w:br/>
      </w:r>
      <w:r>
        <w:rPr>
          <w:sz w:val="22"/>
        </w:rPr>
        <w:lastRenderedPageBreak/>
        <w:t>3-bilet ważny od daty wskazanej przez pasażera w dniu zakupu</w:t>
      </w:r>
      <w:r>
        <w:rPr>
          <w:b/>
          <w:bCs/>
          <w:sz w:val="22"/>
        </w:rPr>
        <w:br/>
      </w:r>
      <w:r>
        <w:rPr>
          <w:b/>
          <w:bCs/>
          <w:sz w:val="22"/>
          <w:szCs w:val="22"/>
        </w:rPr>
        <w:t>4- bilet ważny 6 miesięcy dla seniorów z Miasta i Gminy Chojnice od 65 do 70 roku życia</w:t>
      </w:r>
      <w:r>
        <w:rPr>
          <w:b/>
          <w:bCs/>
          <w:sz w:val="22"/>
          <w:szCs w:val="22"/>
        </w:rPr>
        <w:br/>
        <w:t>5</w:t>
      </w:r>
      <w:r>
        <w:rPr>
          <w:bCs/>
          <w:sz w:val="36"/>
          <w:szCs w:val="36"/>
        </w:rPr>
        <w:t xml:space="preserve"> </w:t>
      </w:r>
      <w:r>
        <w:rPr>
          <w:b/>
          <w:bCs/>
          <w:sz w:val="22"/>
          <w:szCs w:val="22"/>
        </w:rPr>
        <w:t>Bilet uprawnia do nieograniczonej liczby przejazdów od godz. 00:01 w sobotę do godz. 23:59 w niedzielę. Jeśli bezpośrednio przed lub po weekendzie wypada dzień świąteczny ustawowo wolny od pracy, wówczas ważność tego biletu przypada również na dzień świąteczny.</w:t>
      </w:r>
    </w:p>
    <w:p w14:paraId="26096E58" w14:textId="77777777" w:rsidR="004E49C9" w:rsidRDefault="004E49C9" w:rsidP="004E49C9">
      <w:pPr>
        <w:spacing w:after="120"/>
        <w:rPr>
          <w:b/>
          <w:bCs/>
          <w:sz w:val="22"/>
          <w:szCs w:val="22"/>
        </w:rPr>
      </w:pPr>
    </w:p>
    <w:p w14:paraId="52DAFE15" w14:textId="77777777" w:rsidR="004E49C9" w:rsidRDefault="004E49C9" w:rsidP="004E49C9">
      <w:pPr>
        <w:spacing w:after="120"/>
        <w:ind w:left="907"/>
        <w:jc w:val="both"/>
        <w:rPr>
          <w:sz w:val="22"/>
          <w:szCs w:val="20"/>
        </w:rPr>
      </w:pPr>
    </w:p>
    <w:p w14:paraId="36525CD9" w14:textId="77777777" w:rsidR="004E49C9" w:rsidRDefault="004E49C9" w:rsidP="004E49C9">
      <w:pPr>
        <w:rPr>
          <w:sz w:val="22"/>
        </w:rPr>
        <w:sectPr w:rsidR="004E49C9" w:rsidSect="004E49C9">
          <w:type w:val="continuous"/>
          <w:pgSz w:w="11906" w:h="16838"/>
          <w:pgMar w:top="1021" w:right="1276" w:bottom="1134" w:left="1276" w:header="1440" w:footer="1440" w:gutter="0"/>
          <w:cols w:space="708"/>
        </w:sectPr>
      </w:pPr>
    </w:p>
    <w:p w14:paraId="17EAFD1A" w14:textId="77777777" w:rsidR="004E49C9" w:rsidRPr="004E49C9" w:rsidRDefault="004E49C9" w:rsidP="004E49C9">
      <w:pPr>
        <w:spacing w:line="276" w:lineRule="auto"/>
        <w:ind w:left="6095"/>
        <w:jc w:val="right"/>
        <w:rPr>
          <w:rFonts w:eastAsiaTheme="minorHAnsi"/>
          <w:kern w:val="2"/>
          <w:lang w:eastAsia="en-US"/>
          <w14:ligatures w14:val="standardContextual"/>
        </w:rPr>
      </w:pPr>
      <w:r w:rsidRPr="004E49C9">
        <w:rPr>
          <w:rFonts w:eastAsiaTheme="minorHAnsi"/>
          <w:kern w:val="2"/>
          <w:lang w:eastAsia="en-US"/>
          <w14:ligatures w14:val="standardContextual"/>
        </w:rPr>
        <w:lastRenderedPageBreak/>
        <w:t>Załącznik nr 2</w:t>
      </w:r>
    </w:p>
    <w:p w14:paraId="2CFC8AC4" w14:textId="77777777" w:rsidR="004E49C9" w:rsidRPr="004E49C9" w:rsidRDefault="004E49C9" w:rsidP="004E49C9">
      <w:pPr>
        <w:spacing w:line="276" w:lineRule="auto"/>
        <w:ind w:left="6095"/>
        <w:jc w:val="right"/>
        <w:rPr>
          <w:rFonts w:eastAsiaTheme="minorHAnsi"/>
          <w:kern w:val="2"/>
          <w:lang w:eastAsia="en-US"/>
          <w14:ligatures w14:val="standardContextual"/>
        </w:rPr>
      </w:pPr>
      <w:r w:rsidRPr="004E49C9">
        <w:rPr>
          <w:rFonts w:eastAsiaTheme="minorHAnsi"/>
          <w:kern w:val="2"/>
          <w:lang w:eastAsia="en-US"/>
          <w14:ligatures w14:val="standardContextual"/>
        </w:rPr>
        <w:t>do Uchwały Nr ……</w:t>
      </w:r>
    </w:p>
    <w:p w14:paraId="6F643D25" w14:textId="77777777" w:rsidR="004E49C9" w:rsidRPr="004E49C9" w:rsidRDefault="004E49C9" w:rsidP="004E49C9">
      <w:pPr>
        <w:spacing w:line="276" w:lineRule="auto"/>
        <w:ind w:left="6095"/>
        <w:jc w:val="right"/>
        <w:rPr>
          <w:rFonts w:eastAsiaTheme="minorHAnsi"/>
          <w:kern w:val="2"/>
          <w:lang w:eastAsia="en-US"/>
          <w14:ligatures w14:val="standardContextual"/>
        </w:rPr>
      </w:pPr>
      <w:r w:rsidRPr="004E49C9">
        <w:rPr>
          <w:rFonts w:eastAsiaTheme="minorHAnsi"/>
          <w:kern w:val="2"/>
          <w:lang w:eastAsia="en-US"/>
          <w14:ligatures w14:val="standardContextual"/>
        </w:rPr>
        <w:t xml:space="preserve">Rady Miejskiej w Chojnicach </w:t>
      </w:r>
    </w:p>
    <w:p w14:paraId="738A9A44" w14:textId="77777777" w:rsidR="004E49C9" w:rsidRPr="004E49C9" w:rsidRDefault="004E49C9" w:rsidP="004E49C9">
      <w:pPr>
        <w:spacing w:line="276" w:lineRule="auto"/>
        <w:ind w:left="6095"/>
        <w:jc w:val="right"/>
        <w:rPr>
          <w:rFonts w:eastAsiaTheme="minorHAnsi"/>
          <w:kern w:val="2"/>
          <w:lang w:eastAsia="en-US"/>
          <w14:ligatures w14:val="standardContextual"/>
        </w:rPr>
      </w:pPr>
      <w:r w:rsidRPr="004E49C9">
        <w:rPr>
          <w:rFonts w:eastAsiaTheme="minorHAnsi"/>
          <w:kern w:val="2"/>
          <w:lang w:eastAsia="en-US"/>
          <w14:ligatures w14:val="standardContextual"/>
        </w:rPr>
        <w:t>z dnia………… 2025r.</w:t>
      </w:r>
    </w:p>
    <w:p w14:paraId="274D1D36" w14:textId="77777777" w:rsidR="004E49C9" w:rsidRPr="004E49C9" w:rsidRDefault="004E49C9" w:rsidP="004E49C9">
      <w:pPr>
        <w:spacing w:line="276" w:lineRule="auto"/>
        <w:rPr>
          <w:rFonts w:eastAsiaTheme="minorHAnsi"/>
          <w:b/>
          <w:bCs/>
          <w:kern w:val="2"/>
          <w:lang w:eastAsia="en-US"/>
          <w14:ligatures w14:val="standardContextual"/>
        </w:rPr>
      </w:pPr>
    </w:p>
    <w:p w14:paraId="546679DB" w14:textId="77777777" w:rsidR="004E49C9" w:rsidRPr="004E49C9" w:rsidRDefault="004E49C9" w:rsidP="004E49C9">
      <w:pPr>
        <w:spacing w:line="276" w:lineRule="auto"/>
        <w:jc w:val="center"/>
        <w:rPr>
          <w:rFonts w:eastAsiaTheme="minorHAnsi"/>
          <w:b/>
          <w:bCs/>
          <w:kern w:val="2"/>
          <w:lang w:eastAsia="en-US"/>
          <w14:ligatures w14:val="standardContextual"/>
        </w:rPr>
      </w:pPr>
      <w:r w:rsidRPr="004E49C9">
        <w:rPr>
          <w:rFonts w:eastAsiaTheme="minorHAnsi"/>
          <w:b/>
          <w:bCs/>
          <w:kern w:val="2"/>
          <w:lang w:eastAsia="en-US"/>
          <w14:ligatures w14:val="standardContextual"/>
        </w:rPr>
        <w:t xml:space="preserve">PRZEPISY PORZĄDKOWE W MIEJSKIM TRANSPORCIE ZBIOROWYM </w:t>
      </w:r>
      <w:r w:rsidRPr="004E49C9">
        <w:rPr>
          <w:rFonts w:eastAsiaTheme="minorHAnsi"/>
          <w:b/>
          <w:bCs/>
          <w:kern w:val="2"/>
          <w:lang w:eastAsia="en-US"/>
          <w14:ligatures w14:val="standardContextual"/>
        </w:rPr>
        <w:br/>
        <w:t>W MIEJSKIM ZAKŁADZIE KOMUNIKACJI SPÓŁKA Z OGRANICZONĄ ODPWIEDZIALNOŚCIĄ W CHOJNICACH</w:t>
      </w:r>
    </w:p>
    <w:p w14:paraId="7A5DAD35"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kern w:val="2"/>
          <w:lang w:eastAsia="en-US"/>
          <w14:ligatures w14:val="standardContextual"/>
        </w:rPr>
        <w:br/>
      </w:r>
      <w:r w:rsidRPr="004E49C9">
        <w:rPr>
          <w:rFonts w:eastAsiaTheme="minorHAnsi"/>
          <w:b/>
          <w:bCs/>
          <w:kern w:val="2"/>
          <w:lang w:eastAsia="en-US"/>
          <w14:ligatures w14:val="standardContextual"/>
        </w:rPr>
        <w:t>Rozdział 1.</w:t>
      </w:r>
      <w:r w:rsidRPr="004E49C9">
        <w:rPr>
          <w:rFonts w:eastAsiaTheme="minorHAnsi"/>
          <w:b/>
          <w:bCs/>
          <w:kern w:val="2"/>
          <w:lang w:eastAsia="en-US"/>
          <w14:ligatures w14:val="standardContextual"/>
        </w:rPr>
        <w:br/>
        <w:t>Przepisy ogólne</w:t>
      </w:r>
    </w:p>
    <w:p w14:paraId="76CAC49C"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1.</w:t>
      </w:r>
    </w:p>
    <w:p w14:paraId="5BE58656" w14:textId="77777777" w:rsidR="004E49C9" w:rsidRPr="004E49C9" w:rsidRDefault="004E49C9" w:rsidP="004E49C9">
      <w:pPr>
        <w:numPr>
          <w:ilvl w:val="0"/>
          <w:numId w:val="1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Przepisy porządkowe określają warunki obsługi pasażerów wykonywanej taborem autobusowym przez Miejski Zakład Komunikacji Spółka z ograniczoną odpowiedzialnością w Chojnicach (dalej MZK Sp. z o.o. Chojnice).</w:t>
      </w:r>
    </w:p>
    <w:p w14:paraId="0F5F8037" w14:textId="77777777" w:rsidR="004E49C9" w:rsidRPr="004E49C9" w:rsidRDefault="004E49C9" w:rsidP="004E49C9">
      <w:pPr>
        <w:numPr>
          <w:ilvl w:val="0"/>
          <w:numId w:val="1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Przepisy porządkowe stosuje się do zarobkowego przewozu osób w zakresie regularnej komunikacji miejskiej.</w:t>
      </w:r>
    </w:p>
    <w:p w14:paraId="5DC671D4" w14:textId="77777777" w:rsidR="004E49C9" w:rsidRPr="004E49C9" w:rsidRDefault="004E49C9" w:rsidP="004E49C9">
      <w:pPr>
        <w:numPr>
          <w:ilvl w:val="0"/>
          <w:numId w:val="1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Do przestrzegania niniejszych przepisów obowiązani są:</w:t>
      </w:r>
    </w:p>
    <w:p w14:paraId="2109C688" w14:textId="77777777" w:rsidR="004E49C9" w:rsidRPr="004E49C9" w:rsidRDefault="004E49C9" w:rsidP="004E49C9">
      <w:pPr>
        <w:numPr>
          <w:ilvl w:val="1"/>
          <w:numId w:val="1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pasażerowie korzystający z przewozu autobusami;</w:t>
      </w:r>
    </w:p>
    <w:p w14:paraId="0F121432" w14:textId="77777777" w:rsidR="004E49C9" w:rsidRPr="004E49C9" w:rsidRDefault="004E49C9" w:rsidP="004E49C9">
      <w:pPr>
        <w:numPr>
          <w:ilvl w:val="1"/>
          <w:numId w:val="11"/>
        </w:numPr>
        <w:spacing w:after="160" w:line="276" w:lineRule="auto"/>
        <w:contextualSpacing/>
        <w:rPr>
          <w:rFonts w:eastAsiaTheme="minorHAnsi"/>
          <w:kern w:val="2"/>
          <w:lang w:eastAsia="en-US"/>
          <w14:ligatures w14:val="standardContextual"/>
        </w:rPr>
      </w:pPr>
      <w:r w:rsidRPr="004E49C9">
        <w:rPr>
          <w:rFonts w:eastAsiaTheme="minorHAnsi"/>
          <w:color w:val="000000" w:themeColor="text1"/>
          <w:kern w:val="2"/>
          <w:lang w:eastAsia="en-US"/>
          <w14:ligatures w14:val="standardContextual"/>
        </w:rPr>
        <w:t>kierowcy a</w:t>
      </w:r>
      <w:r w:rsidRPr="004E49C9">
        <w:rPr>
          <w:rFonts w:eastAsiaTheme="minorHAnsi"/>
          <w:kern w:val="2"/>
          <w:lang w:eastAsia="en-US"/>
          <w14:ligatures w14:val="standardContextual"/>
        </w:rPr>
        <w:t>utobus</w:t>
      </w:r>
      <w:r w:rsidRPr="004E49C9">
        <w:rPr>
          <w:rFonts w:eastAsiaTheme="minorHAnsi"/>
          <w:color w:val="000000" w:themeColor="text1"/>
          <w:kern w:val="2"/>
          <w:lang w:eastAsia="en-US"/>
          <w14:ligatures w14:val="standardContextual"/>
        </w:rPr>
        <w:t>ów</w:t>
      </w:r>
      <w:r w:rsidRPr="004E49C9">
        <w:rPr>
          <w:rFonts w:eastAsiaTheme="minorHAnsi"/>
          <w:kern w:val="2"/>
          <w:lang w:eastAsia="en-US"/>
          <w14:ligatures w14:val="standardContextual"/>
        </w:rPr>
        <w:t>;</w:t>
      </w:r>
    </w:p>
    <w:p w14:paraId="439D6BE6" w14:textId="77777777" w:rsidR="004E49C9" w:rsidRPr="004E49C9" w:rsidRDefault="004E49C9" w:rsidP="004E49C9">
      <w:pPr>
        <w:numPr>
          <w:ilvl w:val="1"/>
          <w:numId w:val="1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personel kontroli ruchu i dokumentów przewozu.</w:t>
      </w:r>
    </w:p>
    <w:p w14:paraId="09413711"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25EA38DB"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2</w:t>
      </w:r>
      <w:r w:rsidRPr="004E49C9">
        <w:rPr>
          <w:rFonts w:eastAsiaTheme="minorHAnsi"/>
          <w:kern w:val="2"/>
          <w:lang w:eastAsia="en-US"/>
          <w14:ligatures w14:val="standardContextual"/>
        </w:rPr>
        <w:t>.</w:t>
      </w:r>
    </w:p>
    <w:p w14:paraId="2593ED72"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Przez określenie:</w:t>
      </w:r>
    </w:p>
    <w:p w14:paraId="3708F79F" w14:textId="77777777" w:rsidR="004E49C9" w:rsidRPr="004E49C9" w:rsidRDefault="004E49C9" w:rsidP="004E49C9">
      <w:pPr>
        <w:numPr>
          <w:ilvl w:val="0"/>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„rejestracja wejścia” należy rozumieć czynność wykonywaną przez pasażera po wejściu pasażera do autobusu polegającą na niezwłocznym zbliżeniu nośnika identyfikacji do </w:t>
      </w:r>
      <w:proofErr w:type="spellStart"/>
      <w:r w:rsidRPr="004E49C9">
        <w:rPr>
          <w:rFonts w:eastAsiaTheme="minorHAnsi"/>
          <w:kern w:val="2"/>
          <w:lang w:eastAsia="en-US"/>
          <w14:ligatures w14:val="standardContextual"/>
        </w:rPr>
        <w:t>walidatora</w:t>
      </w:r>
      <w:proofErr w:type="spellEnd"/>
      <w:r w:rsidRPr="004E49C9">
        <w:rPr>
          <w:rFonts w:eastAsiaTheme="minorHAnsi"/>
          <w:kern w:val="2"/>
          <w:lang w:eastAsia="en-US"/>
          <w14:ligatures w14:val="standardContextual"/>
        </w:rPr>
        <w:t xml:space="preserve"> umieszczonego w pojeździe albo dokonanie rejestracji podróży w aplikacji mobilnej Systemu FALA albo innego sprzedawcy usług transportowych, która jest powiązana z Systemem FALA;</w:t>
      </w:r>
    </w:p>
    <w:p w14:paraId="6E1053FE" w14:textId="77777777" w:rsidR="004E49C9" w:rsidRPr="004E49C9" w:rsidRDefault="004E49C9" w:rsidP="004E49C9">
      <w:pPr>
        <w:numPr>
          <w:ilvl w:val="0"/>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„rejestracja wyjścia” należy rozumieć czynność wykonywaną przez pasażera polegającą na zbliżeniu nośnika identyfikacji do </w:t>
      </w:r>
      <w:proofErr w:type="spellStart"/>
      <w:r w:rsidRPr="004E49C9">
        <w:rPr>
          <w:rFonts w:eastAsiaTheme="minorHAnsi"/>
          <w:kern w:val="2"/>
          <w:lang w:eastAsia="en-US"/>
          <w14:ligatures w14:val="standardContextual"/>
        </w:rPr>
        <w:t>walidatora</w:t>
      </w:r>
      <w:proofErr w:type="spellEnd"/>
      <w:r w:rsidRPr="004E49C9">
        <w:rPr>
          <w:rFonts w:eastAsiaTheme="minorHAnsi"/>
          <w:kern w:val="2"/>
          <w:lang w:eastAsia="en-US"/>
          <w14:ligatures w14:val="standardContextual"/>
        </w:rPr>
        <w:t xml:space="preserve"> umieszczonego w pojeździe, wykonywaną nie wcześniej niż przed wyruszeniem pojazdu z przedostatniego przystanku przed przystankiem, na którym pasażer będzie wysiadał i nie później niż w chwili opuszczania pojazdu;</w:t>
      </w:r>
    </w:p>
    <w:p w14:paraId="03733130" w14:textId="77777777" w:rsidR="004E49C9" w:rsidRPr="004E49C9" w:rsidRDefault="004E49C9" w:rsidP="004E49C9">
      <w:pPr>
        <w:numPr>
          <w:ilvl w:val="0"/>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„nośnik identyfikacji” należy rozumieć urządzenie, aplikację zainstalowaną w telefonie komórkowym lub innym urządzeniu przenośnym albo inny obiekt służący do potwierdzenia możliwości realizacji przewozu, w Systemie centralnym FALA, obejmujący w szczególności:</w:t>
      </w:r>
    </w:p>
    <w:p w14:paraId="75329FED"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bilet papierowy z kodem QR,</w:t>
      </w:r>
    </w:p>
    <w:p w14:paraId="322E4EB8"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telefon komórkowy lub inne urządzenie mobilne (np. tablet) z zainstalowaną aplikacją Systemu FALA,</w:t>
      </w:r>
    </w:p>
    <w:p w14:paraId="358EB9FE"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telefon komórkowy lub inne urządzenie mobilne (np. tablet) z zainstalowaną aplikacją innego sprzedawcy usług transportowych,</w:t>
      </w:r>
    </w:p>
    <w:p w14:paraId="3F821440"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telefon komórkowy lub inne urządzenie mobilne (np. tablet) z zainstalowaną aplikacją, wyposażone w technologię NFC,</w:t>
      </w:r>
    </w:p>
    <w:p w14:paraId="7C4F9FF5"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nośnik NFC zgodny ze standardem ISO/IEC114443,</w:t>
      </w:r>
    </w:p>
    <w:p w14:paraId="15B86980"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kartę płatniczą zbliżeniową (EMV);</w:t>
      </w:r>
    </w:p>
    <w:p w14:paraId="5EB411C4" w14:textId="77777777" w:rsidR="004E49C9" w:rsidRPr="004E49C9" w:rsidRDefault="004E49C9" w:rsidP="004E49C9">
      <w:pPr>
        <w:numPr>
          <w:ilvl w:val="1"/>
          <w:numId w:val="1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System FALA (nazwa handlowa PZUM - Platformy Zintegrowanych Usług Mobilności) to ujednolicony system płatności za transport publiczny w regionalnym transporcie kolejowym na obszarze Województwa Pomorskiego oraz na stacji Elbląg oraz przystankach Gronowo Elbląskie i Fiszewo w woj. </w:t>
      </w:r>
      <w:proofErr w:type="spellStart"/>
      <w:r w:rsidRPr="004E49C9">
        <w:rPr>
          <w:rFonts w:eastAsiaTheme="minorHAnsi"/>
          <w:kern w:val="2"/>
          <w:lang w:eastAsia="en-US"/>
          <w14:ligatures w14:val="standardContextual"/>
        </w:rPr>
        <w:t>warmińskomazurskim</w:t>
      </w:r>
      <w:proofErr w:type="spellEnd"/>
      <w:r w:rsidRPr="004E49C9">
        <w:rPr>
          <w:rFonts w:eastAsiaTheme="minorHAnsi"/>
          <w:kern w:val="2"/>
          <w:lang w:eastAsia="en-US"/>
          <w14:ligatures w14:val="standardContextual"/>
        </w:rPr>
        <w:t xml:space="preserve">, </w:t>
      </w:r>
      <w:r w:rsidRPr="004E49C9">
        <w:rPr>
          <w:rFonts w:eastAsiaTheme="minorHAnsi"/>
          <w:kern w:val="2"/>
          <w:lang w:eastAsia="en-US"/>
          <w14:ligatures w14:val="standardContextual"/>
        </w:rPr>
        <w:br/>
        <w:t>a także na stacji Biały Bór w woj. zachodniopomorskim, jak również w systemach komunikacji miejskiej organizowanych m.in. przez Gminę Miejską Chojnice.</w:t>
      </w:r>
    </w:p>
    <w:p w14:paraId="3D1A63DF"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3876296B"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3</w:t>
      </w:r>
      <w:r w:rsidRPr="004E49C9">
        <w:rPr>
          <w:rFonts w:eastAsiaTheme="minorHAnsi"/>
          <w:kern w:val="2"/>
          <w:lang w:eastAsia="en-US"/>
          <w14:ligatures w14:val="standardContextual"/>
        </w:rPr>
        <w:t>.</w:t>
      </w:r>
    </w:p>
    <w:p w14:paraId="281FCBAF"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Zakres świadczonych usług:</w:t>
      </w:r>
    </w:p>
    <w:p w14:paraId="66D5BBEF" w14:textId="77777777" w:rsidR="004E49C9" w:rsidRPr="004E49C9" w:rsidRDefault="004E49C9" w:rsidP="004E49C9">
      <w:pPr>
        <w:numPr>
          <w:ilvl w:val="0"/>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MZK Sp. z o.o. Chojnice prowadzi przewóz osób i rzeczy wg zasad określonych niniejszymi przepisami. Przewóz odbywa się przystosowanymi do tego pojazdami </w:t>
      </w:r>
      <w:r w:rsidRPr="004E49C9">
        <w:rPr>
          <w:rFonts w:eastAsiaTheme="minorHAnsi"/>
          <w:kern w:val="2"/>
          <w:lang w:eastAsia="en-US"/>
          <w14:ligatures w14:val="standardContextual"/>
        </w:rPr>
        <w:br/>
        <w:t>w regularnej komunikacji miejskiej wg rozkładów jazdy podanych do wiadomości publicznej;</w:t>
      </w:r>
    </w:p>
    <w:p w14:paraId="3097A4FB" w14:textId="77777777" w:rsidR="004E49C9" w:rsidRPr="004E49C9" w:rsidRDefault="004E49C9" w:rsidP="004E49C9">
      <w:pPr>
        <w:numPr>
          <w:ilvl w:val="0"/>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Zawarcie umowy przewozu w regularnej komunikacji miejskiej przez podróżnych następuje z chwilą:</w:t>
      </w:r>
    </w:p>
    <w:p w14:paraId="44A0ECE7" w14:textId="77777777" w:rsidR="004E49C9" w:rsidRPr="004E49C9" w:rsidRDefault="004E49C9" w:rsidP="004E49C9">
      <w:pPr>
        <w:numPr>
          <w:ilvl w:val="1"/>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zajęcia miejsca w autobusie,</w:t>
      </w:r>
    </w:p>
    <w:p w14:paraId="6CAD2AD7" w14:textId="77777777" w:rsidR="004E49C9" w:rsidRPr="004E49C9" w:rsidRDefault="004E49C9" w:rsidP="004E49C9">
      <w:pPr>
        <w:numPr>
          <w:ilvl w:val="1"/>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przypadku pasażera korzystającego z Systemu FALA dokonania skutecznej rejestracji wejścia do pojazdu;</w:t>
      </w:r>
    </w:p>
    <w:p w14:paraId="4A515A8A" w14:textId="77777777" w:rsidR="004E49C9" w:rsidRPr="004E49C9" w:rsidRDefault="004E49C9" w:rsidP="004E49C9">
      <w:pPr>
        <w:numPr>
          <w:ilvl w:val="0"/>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Realizacja umowy przewozu polega na:</w:t>
      </w:r>
    </w:p>
    <w:p w14:paraId="2E0B3148" w14:textId="77777777" w:rsidR="004E49C9" w:rsidRPr="004E49C9" w:rsidRDefault="004E49C9" w:rsidP="004E49C9">
      <w:pPr>
        <w:numPr>
          <w:ilvl w:val="1"/>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nabyciu i skasowaniu biletu przez pasażera,</w:t>
      </w:r>
    </w:p>
    <w:p w14:paraId="7E6E6621" w14:textId="77777777" w:rsidR="004E49C9" w:rsidRPr="004E49C9" w:rsidRDefault="004E49C9" w:rsidP="004E49C9">
      <w:pPr>
        <w:numPr>
          <w:ilvl w:val="1"/>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rejestracji wejścia i rejestracji wyjścia przez pasażera korzystającego z Systemu FALA,</w:t>
      </w:r>
    </w:p>
    <w:p w14:paraId="6C50EB0F" w14:textId="77777777" w:rsidR="004E49C9" w:rsidRPr="004E49C9" w:rsidRDefault="004E49C9" w:rsidP="004E49C9">
      <w:pPr>
        <w:numPr>
          <w:ilvl w:val="1"/>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udokumentowaniu przysługujących mu uprawnień do przejazdów bezpłatnych lub ulgowych, a ze strony przewoźnika – na wykonaniu zaplanowanego, zgodnego </w:t>
      </w:r>
      <w:r w:rsidRPr="004E49C9">
        <w:rPr>
          <w:rFonts w:eastAsiaTheme="minorHAnsi"/>
          <w:kern w:val="2"/>
          <w:lang w:eastAsia="en-US"/>
          <w14:ligatures w14:val="standardContextual"/>
        </w:rPr>
        <w:br/>
        <w:t>z rozkładem jazdy przewozu;</w:t>
      </w:r>
    </w:p>
    <w:p w14:paraId="77568E04" w14:textId="77777777" w:rsidR="004E49C9" w:rsidRPr="004E49C9" w:rsidRDefault="004E49C9" w:rsidP="004E49C9">
      <w:pPr>
        <w:numPr>
          <w:ilvl w:val="0"/>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Rozpoczęcie przejazdu następuje z chwilą, gdy autobus, w którym znajduje się podróżny ruszy z miejsca odjazdu;</w:t>
      </w:r>
    </w:p>
    <w:p w14:paraId="4E931B20" w14:textId="77777777" w:rsidR="004E49C9" w:rsidRPr="004E49C9" w:rsidRDefault="004E49C9" w:rsidP="004E49C9">
      <w:pPr>
        <w:numPr>
          <w:ilvl w:val="0"/>
          <w:numId w:val="1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MZK Sp. z o.o. Chojnice nie odpowiada za szkody powstałe w wyniku przerw w ruchu albo zmian kierunku jazdy spowodowanych siłą wyższą, przyczynami natury techniczno-eksploatacyjnej, zarządzeniem organów ruchu drogowego lub innych kompetentnych organów.</w:t>
      </w:r>
    </w:p>
    <w:p w14:paraId="7C847536"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0091899D"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4</w:t>
      </w:r>
      <w:r w:rsidRPr="004E49C9">
        <w:rPr>
          <w:rFonts w:eastAsiaTheme="minorHAnsi"/>
          <w:kern w:val="2"/>
          <w:lang w:eastAsia="en-US"/>
          <w14:ligatures w14:val="standardContextual"/>
        </w:rPr>
        <w:t>.</w:t>
      </w:r>
    </w:p>
    <w:p w14:paraId="6A58FC36"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Przystanki:</w:t>
      </w:r>
    </w:p>
    <w:p w14:paraId="72D09BF3"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Wsiadanie do pojazdów i wysiadanie z nich dozwolone jest wyłącznie na odpowiednio oznaczonych przystankach i po całkowitym zatrzymaniu pojazdu. W sytuacjach awaryjnych możliwe jest wysiadanie poza przystankami;</w:t>
      </w:r>
    </w:p>
    <w:p w14:paraId="47FBBA01"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Pasażerowie korzystający z przystanku „na żądanie” obowiązani są uprzedzić o tym zamiarze prowadzącego pojazd poprzez użycie przycisku „STOP”;</w:t>
      </w:r>
    </w:p>
    <w:p w14:paraId="1F1B949A"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Wsiadanie do pojazdu na przystankach końcowych dozwolone jest dopiero po zakończeniu czynności związanych ze zmianą kierunku jazdy. W tym czasie pasażerowie nie mogą przebywać w pojeździe;</w:t>
      </w:r>
    </w:p>
    <w:p w14:paraId="0020A26E"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Kierowca autobusu po zakończeniu czynności, o których mowa w powyższym punkcie obowiązany jest niezwłocznie podjechać do przystanku dla wsiadających w celu umożliwienia osobom oczekującym na przystanku zajęcia miejsca w pojeździe;</w:t>
      </w:r>
    </w:p>
    <w:p w14:paraId="7F03F833"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Do obowiązków kierowcy należy zatrzymywanie autobusu na przystankach przewidzianych w rozkładzie jazdy;</w:t>
      </w:r>
    </w:p>
    <w:p w14:paraId="5655BD1B" w14:textId="77777777" w:rsidR="004E49C9" w:rsidRPr="004E49C9" w:rsidRDefault="004E49C9" w:rsidP="004E49C9">
      <w:pPr>
        <w:numPr>
          <w:ilvl w:val="0"/>
          <w:numId w:val="1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Kierowca zobowiązany jest wstrzymać odjazd autobusu ruszającego z przystanku w celu zabrania spóźnionego pasażera sygnalizującego zamiar skorzystania z przejazdu tym autobusem, jeżeli nie zagraża to bezpieczeństwu ruchu drogowego.</w:t>
      </w:r>
    </w:p>
    <w:p w14:paraId="32449159"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0B88C353"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5</w:t>
      </w:r>
      <w:r w:rsidRPr="004E49C9">
        <w:rPr>
          <w:rFonts w:eastAsiaTheme="minorHAnsi"/>
          <w:kern w:val="2"/>
          <w:lang w:eastAsia="en-US"/>
          <w14:ligatures w14:val="standardContextual"/>
        </w:rPr>
        <w:t>.</w:t>
      </w:r>
    </w:p>
    <w:p w14:paraId="18B9FF47"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Taryfa:</w:t>
      </w:r>
    </w:p>
    <w:p w14:paraId="3282FC25"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Sposób ustalania i wysokość opłat za przewóz osób i rzeczy oraz zakres i warunki realizacji uprawnień do przejazdów ulgowych i bezpłatnych, określa stosowana przez przewoźnika taryfa;</w:t>
      </w:r>
    </w:p>
    <w:p w14:paraId="660FD781"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Przewoźnik podaje do wiadomości publicznej aktualną taryfę opłat i zapewnia zainteresowanym wgląd do obowiązujących przepisów przewozowych;</w:t>
      </w:r>
    </w:p>
    <w:p w14:paraId="08CB5552"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Przejazdy autobusami komunikacji miejskiej odbywają się na podstawie ważnych biletów jednorazowych, biletów miesięcznych, karnetów lub dokumentów przewozu Systemu FALA wytworzonych w chwili skutecznej rejestracji wejścia. Nie dotyczy to osób uprawnionych do przejazdów bezpłatnych;</w:t>
      </w:r>
    </w:p>
    <w:p w14:paraId="7B94DC03"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Bilet jednorazowy uprawnia do przejazdu od momentu jego skasowania w kasowniku;</w:t>
      </w:r>
    </w:p>
    <w:p w14:paraId="18C96C42"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Bilety na przejazd nabywa się w punktach sprzedaży;</w:t>
      </w:r>
    </w:p>
    <w:p w14:paraId="024ADB8C"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Jedną z form rozprowadzania biletów przez MZK Sp. z o.o. Chojnice jest sprzedaż biletów przez kierowców autobusów;</w:t>
      </w:r>
    </w:p>
    <w:p w14:paraId="0CD54CD9" w14:textId="77777777" w:rsidR="004E49C9" w:rsidRPr="004E49C9" w:rsidRDefault="004E49C9" w:rsidP="004E49C9">
      <w:pPr>
        <w:numPr>
          <w:ilvl w:val="0"/>
          <w:numId w:val="1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Zasady korzystania z Systemu FALA określa Regulamin Systemu FALA.</w:t>
      </w:r>
    </w:p>
    <w:p w14:paraId="6DF1E325"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73A3E9C1"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6.</w:t>
      </w:r>
    </w:p>
    <w:p w14:paraId="724B949C" w14:textId="77777777" w:rsidR="004E49C9" w:rsidRPr="004E49C9" w:rsidRDefault="004E49C9" w:rsidP="004E49C9">
      <w:pPr>
        <w:numPr>
          <w:ilvl w:val="0"/>
          <w:numId w:val="16"/>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Uwagi i wskazówki kierowcy autobusu oraz personelu kontroli ruchu i dokumentów przewozu powinny być kierowane do pasażerów w sposób taktowny i uprzejmy.</w:t>
      </w:r>
    </w:p>
    <w:p w14:paraId="58911C7B" w14:textId="77777777" w:rsidR="004E49C9" w:rsidRPr="004E49C9" w:rsidRDefault="004E49C9" w:rsidP="004E49C9">
      <w:pPr>
        <w:numPr>
          <w:ilvl w:val="0"/>
          <w:numId w:val="16"/>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Dyspozytor, </w:t>
      </w:r>
      <w:r w:rsidRPr="004E49C9">
        <w:rPr>
          <w:rFonts w:eastAsiaTheme="minorHAnsi"/>
          <w:color w:val="EE0000"/>
          <w:kern w:val="2"/>
          <w:lang w:eastAsia="en-US"/>
          <w14:ligatures w14:val="standardContextual"/>
        </w:rPr>
        <w:t xml:space="preserve"> </w:t>
      </w:r>
      <w:r w:rsidRPr="004E49C9">
        <w:rPr>
          <w:rFonts w:eastAsiaTheme="minorHAnsi"/>
          <w:kern w:val="2"/>
          <w:lang w:eastAsia="en-US"/>
          <w14:ligatures w14:val="standardContextual"/>
        </w:rPr>
        <w:t>obowiązany jest  do udzielania, na żądanie pasażera, informacji dotyczących przewozu, w szczególności, co do godzin odjazdu autobusu z przystanku początkowego, kierunku jazdy, itp.</w:t>
      </w:r>
    </w:p>
    <w:p w14:paraId="51FE859B" w14:textId="77777777" w:rsidR="004E49C9" w:rsidRPr="004E49C9" w:rsidRDefault="004E49C9" w:rsidP="004E49C9">
      <w:pPr>
        <w:numPr>
          <w:ilvl w:val="0"/>
          <w:numId w:val="16"/>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każdym autobusie powinna znajdować się informacja, gdzie i do kogo pasażerowie mogą kierować skargi i wnioski dotyczące działalności MZK Sp. z o.o. Chojnice.</w:t>
      </w:r>
      <w:r w:rsidRPr="004E49C9">
        <w:rPr>
          <w:rFonts w:eastAsiaTheme="minorHAnsi"/>
          <w:kern w:val="2"/>
          <w:lang w:eastAsia="en-US"/>
          <w14:ligatures w14:val="standardContextual"/>
        </w:rPr>
        <w:br/>
      </w:r>
    </w:p>
    <w:p w14:paraId="2C586CDE"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7.</w:t>
      </w:r>
    </w:p>
    <w:p w14:paraId="57554728" w14:textId="77777777" w:rsidR="004E49C9" w:rsidRPr="004E49C9" w:rsidRDefault="004E49C9" w:rsidP="004E49C9">
      <w:pPr>
        <w:numPr>
          <w:ilvl w:val="0"/>
          <w:numId w:val="17"/>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Znalazca rzeczy pozostawionych w autobusie powinien je przekazać kierowcy autobusu.</w:t>
      </w:r>
    </w:p>
    <w:p w14:paraId="7D97A072" w14:textId="77777777" w:rsidR="004E49C9" w:rsidRPr="004E49C9" w:rsidRDefault="004E49C9" w:rsidP="004E49C9">
      <w:pPr>
        <w:numPr>
          <w:ilvl w:val="0"/>
          <w:numId w:val="17"/>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Informacji o rzeczach znalezionych udziela Dyspozytor MZK Sp. z o.o. Chojnice </w:t>
      </w:r>
      <w:r w:rsidRPr="004E49C9">
        <w:rPr>
          <w:rFonts w:eastAsiaTheme="minorHAnsi"/>
          <w:kern w:val="2"/>
          <w:lang w:eastAsia="en-US"/>
          <w14:ligatures w14:val="standardContextual"/>
        </w:rPr>
        <w:br/>
        <w:t xml:space="preserve">w siedzibie spółki przy ul. </w:t>
      </w:r>
      <w:proofErr w:type="spellStart"/>
      <w:r w:rsidRPr="004E49C9">
        <w:rPr>
          <w:rFonts w:eastAsiaTheme="minorHAnsi"/>
          <w:kern w:val="2"/>
          <w:lang w:eastAsia="en-US"/>
          <w14:ligatures w14:val="standardContextual"/>
        </w:rPr>
        <w:t>Angowickiej</w:t>
      </w:r>
      <w:proofErr w:type="spellEnd"/>
      <w:r w:rsidRPr="004E49C9">
        <w:rPr>
          <w:rFonts w:eastAsiaTheme="minorHAnsi"/>
          <w:kern w:val="2"/>
          <w:lang w:eastAsia="en-US"/>
          <w14:ligatures w14:val="standardContextual"/>
        </w:rPr>
        <w:t xml:space="preserve"> 53 lub pod nr tel. 523972200.</w:t>
      </w:r>
    </w:p>
    <w:p w14:paraId="3CF32A3A" w14:textId="77777777" w:rsidR="004E49C9" w:rsidRPr="004E49C9" w:rsidRDefault="004E49C9" w:rsidP="004E49C9">
      <w:pPr>
        <w:spacing w:line="276" w:lineRule="auto"/>
        <w:rPr>
          <w:rFonts w:eastAsiaTheme="minorHAnsi"/>
          <w:b/>
          <w:bCs/>
          <w:kern w:val="2"/>
          <w:lang w:eastAsia="en-US"/>
          <w14:ligatures w14:val="standardContextual"/>
        </w:rPr>
      </w:pPr>
    </w:p>
    <w:p w14:paraId="57A7D3CD"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lastRenderedPageBreak/>
        <w:t>Rozdział 2.</w:t>
      </w:r>
      <w:r w:rsidRPr="004E49C9">
        <w:rPr>
          <w:rFonts w:eastAsiaTheme="minorHAnsi"/>
          <w:b/>
          <w:bCs/>
          <w:kern w:val="2"/>
          <w:lang w:eastAsia="en-US"/>
          <w14:ligatures w14:val="standardContextual"/>
        </w:rPr>
        <w:br/>
        <w:t>Przewóz osób</w:t>
      </w:r>
    </w:p>
    <w:p w14:paraId="5C754C6B"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8.</w:t>
      </w:r>
    </w:p>
    <w:p w14:paraId="1B0182C2" w14:textId="77777777" w:rsidR="004E49C9" w:rsidRPr="004E49C9" w:rsidRDefault="004E49C9" w:rsidP="004E49C9">
      <w:pPr>
        <w:spacing w:line="276" w:lineRule="auto"/>
        <w:rPr>
          <w:rFonts w:eastAsiaTheme="minorHAnsi"/>
          <w:kern w:val="2"/>
          <w:lang w:eastAsia="en-US"/>
          <w14:ligatures w14:val="standardContextual"/>
        </w:rPr>
      </w:pPr>
      <w:r w:rsidRPr="004E49C9">
        <w:rPr>
          <w:rFonts w:eastAsiaTheme="minorHAnsi"/>
          <w:kern w:val="2"/>
          <w:lang w:eastAsia="en-US"/>
          <w14:ligatures w14:val="standardContextual"/>
        </w:rPr>
        <w:t>MZK Sp. z o.o. Chojnice obowiązana jest umieścić w autobusach informację o taryfie przewozowej, uprawnieniach osób do opłaty ulgowej, bezpłatnych przewozów oraz wysokości opłaty dodatkowej za przejazd bez ważnego dokumentu przewozu.</w:t>
      </w:r>
    </w:p>
    <w:p w14:paraId="240216CF"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kern w:val="2"/>
          <w:lang w:eastAsia="en-US"/>
          <w14:ligatures w14:val="standardContextual"/>
        </w:rPr>
        <w:br/>
      </w:r>
      <w:r w:rsidRPr="004E49C9">
        <w:rPr>
          <w:rFonts w:eastAsiaTheme="minorHAnsi"/>
          <w:b/>
          <w:bCs/>
          <w:kern w:val="2"/>
          <w:lang w:eastAsia="en-US"/>
          <w14:ligatures w14:val="standardContextual"/>
        </w:rPr>
        <w:t>§ 9</w:t>
      </w:r>
      <w:r w:rsidRPr="004E49C9">
        <w:rPr>
          <w:rFonts w:eastAsiaTheme="minorHAnsi"/>
          <w:kern w:val="2"/>
          <w:lang w:eastAsia="en-US"/>
          <w14:ligatures w14:val="standardContextual"/>
        </w:rPr>
        <w:t>.</w:t>
      </w:r>
    </w:p>
    <w:p w14:paraId="7F31BDDD" w14:textId="77777777" w:rsidR="004E49C9" w:rsidRPr="004E49C9" w:rsidRDefault="004E49C9" w:rsidP="004E49C9">
      <w:pPr>
        <w:numPr>
          <w:ilvl w:val="0"/>
          <w:numId w:val="18"/>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autobusach wyznaczone są odpowiednio oznakowane miejsca:</w:t>
      </w:r>
    </w:p>
    <w:p w14:paraId="324DD01B" w14:textId="77777777" w:rsidR="004E49C9" w:rsidRPr="004E49C9" w:rsidRDefault="004E49C9" w:rsidP="004E49C9">
      <w:pPr>
        <w:numPr>
          <w:ilvl w:val="1"/>
          <w:numId w:val="18"/>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dla osób z dzieckiem na ręku (dotyczy również kobiet ciężarnych);</w:t>
      </w:r>
    </w:p>
    <w:p w14:paraId="6E35695B" w14:textId="77777777" w:rsidR="004E49C9" w:rsidRPr="004E49C9" w:rsidRDefault="004E49C9" w:rsidP="004E49C9">
      <w:pPr>
        <w:numPr>
          <w:ilvl w:val="1"/>
          <w:numId w:val="18"/>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dla inwalidów.</w:t>
      </w:r>
    </w:p>
    <w:p w14:paraId="1217C830" w14:textId="77777777" w:rsidR="004E49C9" w:rsidRPr="004E49C9" w:rsidRDefault="004E49C9" w:rsidP="004E49C9">
      <w:pPr>
        <w:numPr>
          <w:ilvl w:val="0"/>
          <w:numId w:val="18"/>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 który zajmuje miejsce oznaczone jak w ust.1 obowiązany jest zwolnić miejsce w razie zgłoszenia się na nie innej osoby, dla której miejsce takie jest przeznaczone.</w:t>
      </w:r>
    </w:p>
    <w:p w14:paraId="3567A44B"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64169654"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10</w:t>
      </w:r>
      <w:r w:rsidRPr="004E49C9">
        <w:rPr>
          <w:rFonts w:eastAsiaTheme="minorHAnsi"/>
          <w:kern w:val="2"/>
          <w:lang w:eastAsia="en-US"/>
          <w14:ligatures w14:val="standardContextual"/>
        </w:rPr>
        <w:t>.</w:t>
      </w:r>
    </w:p>
    <w:p w14:paraId="5192007D" w14:textId="77777777" w:rsidR="004E49C9" w:rsidRPr="004E49C9" w:rsidRDefault="004E49C9" w:rsidP="004E49C9">
      <w:pPr>
        <w:numPr>
          <w:ilvl w:val="0"/>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 autobusu można usunąć osoby:</w:t>
      </w:r>
    </w:p>
    <w:p w14:paraId="69298B6E" w14:textId="77777777" w:rsidR="004E49C9" w:rsidRPr="004E49C9" w:rsidRDefault="004E49C9" w:rsidP="004E49C9">
      <w:pPr>
        <w:numPr>
          <w:ilvl w:val="1"/>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nietrzeźwe, zachowujące się agresywnie wobec współpasażerów i kierowcy autobusu;</w:t>
      </w:r>
    </w:p>
    <w:p w14:paraId="79D6FADC" w14:textId="77777777" w:rsidR="004E49C9" w:rsidRPr="004E49C9" w:rsidRDefault="004E49C9" w:rsidP="004E49C9">
      <w:pPr>
        <w:numPr>
          <w:ilvl w:val="1"/>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odmawiające uiszczenia opłaty za przejazd;</w:t>
      </w:r>
    </w:p>
    <w:p w14:paraId="4762CC72" w14:textId="77777777" w:rsidR="004E49C9" w:rsidRPr="004E49C9" w:rsidRDefault="004E49C9" w:rsidP="004E49C9">
      <w:pPr>
        <w:numPr>
          <w:ilvl w:val="1"/>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wzbudzające odrazę brudem lub niechlujstwem;</w:t>
      </w:r>
    </w:p>
    <w:p w14:paraId="344A1B70" w14:textId="77777777" w:rsidR="004E49C9" w:rsidRPr="004E49C9" w:rsidRDefault="004E49C9" w:rsidP="004E49C9">
      <w:pPr>
        <w:numPr>
          <w:ilvl w:val="1"/>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które z innych powodów są niebezpieczne lub uciążliwe dla współpasażerów.</w:t>
      </w:r>
    </w:p>
    <w:p w14:paraId="1A0B725A" w14:textId="77777777" w:rsidR="004E49C9" w:rsidRPr="004E49C9" w:rsidRDefault="004E49C9" w:rsidP="004E49C9">
      <w:pPr>
        <w:numPr>
          <w:ilvl w:val="0"/>
          <w:numId w:val="19"/>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szczególnie uzasadnionych przypadkach, w celu uzyskania pomocy, kierowca autobusu może zjechać z trasy przejazdu do najbliższej Komendy Powiatowej Policji lub siedziby Straży Miejskiej.</w:t>
      </w:r>
    </w:p>
    <w:p w14:paraId="442EB84B"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4F60E7AB"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11.</w:t>
      </w:r>
    </w:p>
    <w:p w14:paraId="53A45D77" w14:textId="77777777" w:rsidR="004E49C9" w:rsidRPr="004E49C9" w:rsidRDefault="004E49C9" w:rsidP="004E49C9">
      <w:pPr>
        <w:numPr>
          <w:ilvl w:val="0"/>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Pasażerowie nie mogą zajmować miejsca w pobliżu kierowcy w sposób ograniczający jego pole widzenia oraz w sposób utrudniający kierującemu prowadzenie autobusu.</w:t>
      </w:r>
    </w:p>
    <w:p w14:paraId="63A28FF8" w14:textId="77777777" w:rsidR="004E49C9" w:rsidRPr="004E49C9" w:rsidRDefault="004E49C9" w:rsidP="004E49C9">
      <w:pPr>
        <w:numPr>
          <w:ilvl w:val="0"/>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Pasażerowie stojący w czasie jazdy powinni trzymać się uchwytów lub poręczy.</w:t>
      </w:r>
    </w:p>
    <w:p w14:paraId="6E7A12F4" w14:textId="77777777" w:rsidR="004E49C9" w:rsidRPr="004E49C9" w:rsidRDefault="004E49C9" w:rsidP="004E49C9">
      <w:pPr>
        <w:numPr>
          <w:ilvl w:val="0"/>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Kierowcy autobusu zabrania się w czasie jazdy prowadzenia rozmów, spożywania posiłków i palenia tytoniu.</w:t>
      </w:r>
    </w:p>
    <w:p w14:paraId="5C361020" w14:textId="77777777" w:rsidR="004E49C9" w:rsidRPr="004E49C9" w:rsidRDefault="004E49C9" w:rsidP="004E49C9">
      <w:pPr>
        <w:numPr>
          <w:ilvl w:val="0"/>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Zabrania się w autobusach:</w:t>
      </w:r>
    </w:p>
    <w:p w14:paraId="211594A3"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otwierania drzwi autobusu podczas jazdy;</w:t>
      </w:r>
    </w:p>
    <w:p w14:paraId="53F3F21A"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dawania nieuzasadnionego sygnału odjazdu lub zatrzymywania autobusu;</w:t>
      </w:r>
    </w:p>
    <w:p w14:paraId="509BB4D3"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wsiadania do autobusu po sygnale odjazdu;</w:t>
      </w:r>
    </w:p>
    <w:p w14:paraId="0074D348"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palenia tytoniu, </w:t>
      </w:r>
      <w:r w:rsidRPr="004E49C9">
        <w:rPr>
          <w:rFonts w:eastAsiaTheme="minorHAnsi"/>
          <w:color w:val="000000" w:themeColor="text1"/>
          <w:kern w:val="2"/>
          <w:lang w:eastAsia="en-US"/>
          <w14:ligatures w14:val="standardContextual"/>
        </w:rPr>
        <w:t>używania e-papierosów, spożywania napojów alkoholowych;</w:t>
      </w:r>
    </w:p>
    <w:p w14:paraId="1CDA0F5B"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zanieczyszczania i zaśmiecania autobusu lub niszczenia jego urządzeń oraz wyposażenia;</w:t>
      </w:r>
    </w:p>
    <w:p w14:paraId="748BD140"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wychylania się z autobusu i opierania się o drzwi podczas jazdy;</w:t>
      </w:r>
    </w:p>
    <w:p w14:paraId="32E77CA0"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spożywania artykułów żywnościowych (lodów, hamburgerów, hot-dogów, frytek, itp.) ze względu na możliwość pobrudzenia odzieży współpasażerów lub zanieczyszczenia wnętrza autobusu;</w:t>
      </w:r>
    </w:p>
    <w:p w14:paraId="75A4C570"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wchodzenia do pojazdu w łyżworolkach lub wrotkach;</w:t>
      </w:r>
    </w:p>
    <w:p w14:paraId="4D37462F"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grania na instrumentach muzycznych, korzystania z radioodbiorników lub zakłócania w inny sposób spokoju w autobusie;</w:t>
      </w:r>
    </w:p>
    <w:p w14:paraId="5C8C5383"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wyrzucania jakichkolwiek przedmiotów z autobusu w czasie jazdy lub na postoju;</w:t>
      </w:r>
    </w:p>
    <w:p w14:paraId="0E6CABA6" w14:textId="77777777" w:rsidR="004E49C9" w:rsidRPr="004E49C9" w:rsidRDefault="004E49C9" w:rsidP="004E49C9">
      <w:pPr>
        <w:numPr>
          <w:ilvl w:val="1"/>
          <w:numId w:val="20"/>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wykonywania czynności mogących narazić współpasażerów na szkody lub obrażenia;</w:t>
      </w:r>
    </w:p>
    <w:p w14:paraId="7A01B7B9" w14:textId="77777777" w:rsidR="004E49C9" w:rsidRPr="004E49C9" w:rsidRDefault="004E49C9" w:rsidP="004E49C9">
      <w:pPr>
        <w:numPr>
          <w:ilvl w:val="1"/>
          <w:numId w:val="20"/>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kern w:val="2"/>
          <w:lang w:eastAsia="en-US"/>
          <w14:ligatures w14:val="standardContextual"/>
        </w:rPr>
        <w:t xml:space="preserve">wykonywania innych czynności niedozwolonych w miejscach publicznych </w:t>
      </w:r>
      <w:r w:rsidRPr="004E49C9">
        <w:rPr>
          <w:rFonts w:eastAsiaTheme="minorHAnsi"/>
          <w:color w:val="000000" w:themeColor="text1"/>
          <w:kern w:val="2"/>
          <w:lang w:eastAsia="en-US"/>
          <w14:ligatures w14:val="standardContextual"/>
        </w:rPr>
        <w:t>określonych stosownymi przepisami prawa.</w:t>
      </w:r>
    </w:p>
    <w:p w14:paraId="2EF22BCB"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kern w:val="2"/>
          <w:lang w:eastAsia="en-US"/>
          <w14:ligatures w14:val="standardContextual"/>
        </w:rPr>
        <w:br/>
      </w:r>
      <w:r w:rsidRPr="004E49C9">
        <w:rPr>
          <w:rFonts w:eastAsiaTheme="minorHAnsi"/>
          <w:b/>
          <w:bCs/>
          <w:kern w:val="2"/>
          <w:lang w:eastAsia="en-US"/>
          <w14:ligatures w14:val="standardContextual"/>
        </w:rPr>
        <w:t>§ 12.</w:t>
      </w:r>
    </w:p>
    <w:p w14:paraId="1B86E0B1" w14:textId="77777777" w:rsidR="004E49C9" w:rsidRPr="004E49C9" w:rsidRDefault="004E49C9" w:rsidP="004E49C9">
      <w:pPr>
        <w:numPr>
          <w:ilvl w:val="0"/>
          <w:numId w:val="2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 zagrażający bezpieczeństwu lub porządkowi w autobusach, a także uciążliwy lub zachowujący się agresywnie w stosunku do innych pasażerów, który nie stosuje się do wezwań kierowcy autobusu, personelu kontroli ruchu i dokumentów przewozu obowiązany jest opuścić autobus na ich żądanie na najbliższym przystanku.</w:t>
      </w:r>
    </w:p>
    <w:p w14:paraId="2066A6E4" w14:textId="77777777" w:rsidR="004E49C9" w:rsidRPr="004E49C9" w:rsidRDefault="004E49C9" w:rsidP="004E49C9">
      <w:pPr>
        <w:numPr>
          <w:ilvl w:val="0"/>
          <w:numId w:val="2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 odpowiada wobec MZK Sp. z o.o. Chojnice za szkody w autobusie, powstałe wskutek uszkodzenia lub zniszczenia, z jego winy.</w:t>
      </w:r>
    </w:p>
    <w:p w14:paraId="1D1D4256" w14:textId="77777777" w:rsidR="004E49C9" w:rsidRPr="004E49C9" w:rsidRDefault="004E49C9" w:rsidP="004E49C9">
      <w:pPr>
        <w:numPr>
          <w:ilvl w:val="0"/>
          <w:numId w:val="2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przypadku, gdy pasażer odmówi opuszczenia autobusu, kierowca autobusu, personel kontroli ruchu i dokumentów przewozu mogą zwrócić się o interwencję Policji lub Straży Miejskiej.</w:t>
      </w:r>
    </w:p>
    <w:p w14:paraId="068697FD" w14:textId="77777777" w:rsidR="004E49C9" w:rsidRPr="004E49C9" w:rsidRDefault="004E49C9" w:rsidP="004E49C9">
      <w:pPr>
        <w:numPr>
          <w:ilvl w:val="0"/>
          <w:numId w:val="21"/>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 w przypadku, o którym mowa w ust. 1 nie przysługuje zwrot należności za przewóz, natomiast pokrywa on koszt ewentualnego spowodowania zatrzymania ruchu.</w:t>
      </w:r>
    </w:p>
    <w:p w14:paraId="748187F8"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kern w:val="2"/>
          <w:lang w:eastAsia="en-US"/>
          <w14:ligatures w14:val="standardContextual"/>
        </w:rPr>
        <w:br/>
      </w:r>
      <w:r w:rsidRPr="004E49C9">
        <w:rPr>
          <w:rFonts w:eastAsiaTheme="minorHAnsi"/>
          <w:b/>
          <w:bCs/>
          <w:kern w:val="2"/>
          <w:lang w:eastAsia="en-US"/>
          <w14:ligatures w14:val="standardContextual"/>
        </w:rPr>
        <w:t>§ 13.</w:t>
      </w:r>
    </w:p>
    <w:p w14:paraId="284A24BD"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Bilety jednorazowe:</w:t>
      </w:r>
    </w:p>
    <w:p w14:paraId="3F703303" w14:textId="77777777" w:rsidR="004E49C9" w:rsidRPr="004E49C9" w:rsidRDefault="004E49C9" w:rsidP="004E49C9">
      <w:pPr>
        <w:numPr>
          <w:ilvl w:val="0"/>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Zasady ogólne dotyczące biletów:</w:t>
      </w:r>
    </w:p>
    <w:p w14:paraId="4E61D773"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Na liniach obsługiwanych przez MZK Sp. z o.o. Chojnice ważne są tylko bilety z nadrukiem MZK Sp. z o.o. Chojnice,</w:t>
      </w:r>
    </w:p>
    <w:p w14:paraId="1A933D0F"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Każdy pasażer jest zobowiązany do posiadania oddzielnego biletu przy sobie w autobusie,</w:t>
      </w:r>
    </w:p>
    <w:p w14:paraId="1D9A199B"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Pasażerowi nie wolno odstępować skasowanego biletu innemu pasażerowi,</w:t>
      </w:r>
    </w:p>
    <w:p w14:paraId="3BD508C7"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razie utraty biletu pasażer traci prawo do dalszego przejazdu i winien wykupić bilet ponownie. Wtórników biletów utraconych nie wydaje się;</w:t>
      </w:r>
    </w:p>
    <w:p w14:paraId="76BEA058" w14:textId="77777777" w:rsidR="004E49C9" w:rsidRPr="004E49C9" w:rsidRDefault="004E49C9" w:rsidP="004E49C9">
      <w:pPr>
        <w:numPr>
          <w:ilvl w:val="0"/>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Kasowanie biletów:</w:t>
      </w:r>
    </w:p>
    <w:p w14:paraId="0A1A38F2"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Bilety należy kasować niezwłocznie po wejściu do pojazdu, również bilety zakupione u kierowcy,</w:t>
      </w:r>
    </w:p>
    <w:p w14:paraId="2B0761D3"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Skasowane bilety należy zachować do kontroli;</w:t>
      </w:r>
    </w:p>
    <w:p w14:paraId="5540A12F" w14:textId="77777777" w:rsidR="004E49C9" w:rsidRPr="004E49C9" w:rsidRDefault="004E49C9" w:rsidP="004E49C9">
      <w:pPr>
        <w:numPr>
          <w:ilvl w:val="0"/>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Ważność biletów. Ważność biletu określa wydruk z kasownika na bilecie:</w:t>
      </w:r>
    </w:p>
    <w:p w14:paraId="2B74777F"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wydruk z kasownika elektronicznego określa numer boczny pojazdu, datę oraz czas skasowania biletu,</w:t>
      </w:r>
    </w:p>
    <w:p w14:paraId="2E18FA6F"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razie awarii lub uszkodzenia pojazdu w czasie jazdy, pasażerowi posiadającemu bilet przysługuje prawo kontynuowania jazdy, na podstawie tego biletu, następnym pojazdem tej samej linii lub innej linii przebiegającej tą samą trasą, albo pojazdem zastępczym podstawionym przez MZK Sp. z o.o. Chojnice,</w:t>
      </w:r>
    </w:p>
    <w:p w14:paraId="0F4C501D" w14:textId="77777777" w:rsidR="004E49C9" w:rsidRPr="004E49C9" w:rsidRDefault="004E49C9" w:rsidP="004E49C9">
      <w:pPr>
        <w:numPr>
          <w:ilvl w:val="1"/>
          <w:numId w:val="22"/>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 xml:space="preserve">bilet miesięczny </w:t>
      </w:r>
      <w:r w:rsidRPr="004E49C9">
        <w:rPr>
          <w:rFonts w:eastAsiaTheme="minorHAnsi"/>
          <w:color w:val="000000" w:themeColor="text1"/>
          <w:kern w:val="2"/>
          <w:lang w:eastAsia="en-US"/>
          <w14:ligatures w14:val="standardContextual"/>
        </w:rPr>
        <w:t>imienny</w:t>
      </w:r>
      <w:r w:rsidRPr="004E49C9">
        <w:rPr>
          <w:rFonts w:eastAsiaTheme="minorHAnsi"/>
          <w:color w:val="EE0000"/>
          <w:kern w:val="2"/>
          <w:lang w:eastAsia="en-US"/>
          <w14:ligatures w14:val="standardContextual"/>
        </w:rPr>
        <w:t xml:space="preserve"> </w:t>
      </w:r>
      <w:r w:rsidRPr="004E49C9">
        <w:rPr>
          <w:rFonts w:eastAsiaTheme="minorHAnsi"/>
          <w:kern w:val="2"/>
          <w:lang w:eastAsia="en-US"/>
          <w14:ligatures w14:val="standardContextual"/>
        </w:rPr>
        <w:t>niepodpisany czytelnie imieniem i nazwiskiem oraz nieposiadający wpisu określającego trasę danej linii jest nieważny - do dokonania w/w zapisów zobowiązany jest posiadacz biletu.</w:t>
      </w:r>
    </w:p>
    <w:p w14:paraId="7DAA2F90" w14:textId="77777777" w:rsidR="004E49C9" w:rsidRPr="004E49C9" w:rsidRDefault="004E49C9" w:rsidP="004E49C9">
      <w:pPr>
        <w:numPr>
          <w:ilvl w:val="0"/>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Bilety okresowe na okaziciela w Systemie FALA</w:t>
      </w:r>
    </w:p>
    <w:p w14:paraId="04EFAF03" w14:textId="77777777" w:rsidR="004E49C9" w:rsidRPr="004E49C9" w:rsidRDefault="004E49C9" w:rsidP="004E49C9">
      <w:pPr>
        <w:numPr>
          <w:ilvl w:val="1"/>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Sprzedaż biletu na okaziciela w Systemie FALA</w:t>
      </w:r>
    </w:p>
    <w:p w14:paraId="7A19B7C4"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Bilet okresowy na okaziciela może być zakupiony wyłącznie w Punkcie Obsługi Klienta (POK).</w:t>
      </w:r>
    </w:p>
    <w:p w14:paraId="47ABC474"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Bilet sprzedawany jest wraz z kartą na okaziciela Systemu FALA – stanowią one integralną całość usługi.</w:t>
      </w:r>
    </w:p>
    <w:p w14:paraId="239C5F7F" w14:textId="77777777" w:rsidR="004E49C9" w:rsidRPr="004E49C9" w:rsidRDefault="004E49C9" w:rsidP="004E49C9">
      <w:pPr>
        <w:numPr>
          <w:ilvl w:val="1"/>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Identyfikacja biletu</w:t>
      </w:r>
    </w:p>
    <w:p w14:paraId="41085E4F"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Ważność biletu okresowego na okaziciela potwierdzana jest wyłącznie poprzez kartę na okaziciela Systemu FALA.</w:t>
      </w:r>
    </w:p>
    <w:p w14:paraId="7916C800"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Niedozwolone jest używanie jakiegokolwiek innego identyfikatora Systemu FALA do potwierdzania lub odczytu biletu okresowego na okaziciela.</w:t>
      </w:r>
    </w:p>
    <w:p w14:paraId="7A0396E4" w14:textId="77777777" w:rsidR="004E49C9" w:rsidRPr="004E49C9" w:rsidRDefault="004E49C9" w:rsidP="004E49C9">
      <w:pPr>
        <w:numPr>
          <w:ilvl w:val="1"/>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Postępowanie z kartą na okaziciela Systemu FALA</w:t>
      </w:r>
    </w:p>
    <w:p w14:paraId="76C0A26F" w14:textId="77777777" w:rsidR="004E49C9" w:rsidRPr="004E49C9" w:rsidRDefault="004E49C9" w:rsidP="004E49C9">
      <w:pPr>
        <w:spacing w:line="276" w:lineRule="auto"/>
        <w:ind w:left="792"/>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Zgubienie lub uszkodzenie karty może skutkować utratą możliwości korzystania z biletu okresowego na okaziciela – wówczas należy niezwłocznie zgłosić ten fakt w POK w celu wydania nowej karty.</w:t>
      </w:r>
    </w:p>
    <w:p w14:paraId="57247508" w14:textId="77777777" w:rsidR="004E49C9" w:rsidRPr="004E49C9" w:rsidRDefault="004E49C9" w:rsidP="004E49C9">
      <w:pPr>
        <w:numPr>
          <w:ilvl w:val="1"/>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 xml:space="preserve">Postanowienia końcowe. </w:t>
      </w:r>
    </w:p>
    <w:p w14:paraId="2CAAA5B9" w14:textId="77777777" w:rsidR="004E49C9" w:rsidRPr="004E49C9" w:rsidRDefault="004E49C9" w:rsidP="004E49C9">
      <w:pPr>
        <w:spacing w:line="276" w:lineRule="auto"/>
        <w:ind w:left="792"/>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Uchybienia postanowień mogą skutkować:</w:t>
      </w:r>
    </w:p>
    <w:p w14:paraId="29A480AD"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odmową wjazdu/wyjazdu licencjonowanym środkiem transportu,</w:t>
      </w:r>
    </w:p>
    <w:p w14:paraId="26E937DA" w14:textId="77777777" w:rsidR="004E49C9" w:rsidRPr="004E49C9" w:rsidRDefault="004E49C9" w:rsidP="004E49C9">
      <w:pPr>
        <w:numPr>
          <w:ilvl w:val="2"/>
          <w:numId w:val="22"/>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koniecznością zapłaty opłaty dodatkowej zgodnie z regulaminem przewoźnika.</w:t>
      </w:r>
    </w:p>
    <w:p w14:paraId="5C107937"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color w:val="000000" w:themeColor="text1"/>
          <w:kern w:val="2"/>
          <w:lang w:eastAsia="en-US"/>
          <w14:ligatures w14:val="standardContextual"/>
        </w:rPr>
        <w:br/>
      </w:r>
      <w:r w:rsidRPr="004E49C9">
        <w:rPr>
          <w:rFonts w:eastAsiaTheme="minorHAnsi"/>
          <w:b/>
          <w:bCs/>
          <w:kern w:val="2"/>
          <w:lang w:eastAsia="en-US"/>
          <w14:ligatures w14:val="standardContextual"/>
        </w:rPr>
        <w:t>§ 14.</w:t>
      </w:r>
    </w:p>
    <w:p w14:paraId="7F0716B5" w14:textId="77777777" w:rsidR="004E49C9" w:rsidRPr="004E49C9" w:rsidRDefault="004E49C9" w:rsidP="004E49C9">
      <w:pPr>
        <w:spacing w:line="276" w:lineRule="auto"/>
        <w:ind w:left="360"/>
        <w:contextualSpacing/>
        <w:rPr>
          <w:rFonts w:eastAsiaTheme="minorHAnsi"/>
          <w:kern w:val="2"/>
          <w:lang w:eastAsia="en-US"/>
          <w14:ligatures w14:val="standardContextual"/>
        </w:rPr>
      </w:pPr>
      <w:r w:rsidRPr="004E49C9">
        <w:rPr>
          <w:rFonts w:eastAsiaTheme="minorHAnsi"/>
          <w:kern w:val="2"/>
          <w:lang w:eastAsia="en-US"/>
          <w14:ligatures w14:val="standardContextual"/>
        </w:rPr>
        <w:t>Kontrola dokumentów przewozu:</w:t>
      </w:r>
    </w:p>
    <w:p w14:paraId="4DFF14E4"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Kontrolę dokumentów przewozu w autobusach komunikacji miejskiej przeprowadza MZK Sp. z o.o. Chojnice lub inna firma na zlecenie MZK Sp. z o.o. Chojnice;</w:t>
      </w:r>
    </w:p>
    <w:p w14:paraId="4DD14179"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Osobami uprawnionymi do kontroli dokumentów przewozu osób lub bagażu są służby nadzoru ruchu MZK Sp. z o.o. Chojnice oraz kontrolerzy, posiadający na widocznym miejscu identyfikator ze zdjęciem i numerem służbowym;</w:t>
      </w:r>
    </w:p>
    <w:p w14:paraId="6FC9A635"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razie stwierdzenia przez kontrolera braku ważnego dokumentu przewozu na przejazd lub przewóz bagażu, braku dokumentu uprawniającego do przejazdu ulgowego lub bezpłatnego, pasażer zobowiązany jest do uiszczenia opłaty dodatkowej, podanej w taryfie opłat;</w:t>
      </w:r>
    </w:p>
    <w:p w14:paraId="25FA24A2"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przypadku nieuiszczenia opłaty dodatkowej, kontroler ma prawo żądać okazania dokumentu umożliwiającego stwierdzenie tożsamości, w celu dochodzenia roszczenia. W razie odmowy okazania dokumentu przez pasażera, kontroler wykonujący swoje czynności służbowe ma prawo skorzystać z pomocy Straży Miejskiej lub Policji;</w:t>
      </w:r>
    </w:p>
    <w:p w14:paraId="085C2B8E"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Kontrola dokumentów przewozu poprzedzona jest uprzednim głośnym ogłoszeniem kontroli i zablokowaniem kasowników oraz wyłączeniem możliwości rejestracji wejścia przez prowadzącego pojazd;</w:t>
      </w:r>
    </w:p>
    <w:p w14:paraId="52FF8BC0"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Kontrola ważności biletów jednorazowych przeznaczonych do kasowania, polega na porównaniu wydruku kontrolnego dokonanego z kasownika z wydrukiem kasownika na bilecie pasażera;</w:t>
      </w:r>
    </w:p>
    <w:p w14:paraId="30A12230"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Kontrola ważności dokumentu przewozu wytworzonego w Systemie FALA, polega na zbliżeniu nośnika identyfikacji do czytnika kontrolnego;</w:t>
      </w:r>
    </w:p>
    <w:p w14:paraId="30A95252"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Pasażer zobowiązany jest umożliwić kontrolerowi szczegółowe oględziny biletu;</w:t>
      </w:r>
    </w:p>
    <w:p w14:paraId="6AC7E72F"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Bilety jednorazowe, miesięczne lub karnety, które są nieczytelne, zniszczone, nieważne i, co do których istnieje podejrzenie fałszerstwa, kontroler zatrzymuje;</w:t>
      </w:r>
    </w:p>
    <w:p w14:paraId="11FCD649" w14:textId="77777777" w:rsidR="004E49C9" w:rsidRPr="004E49C9" w:rsidRDefault="004E49C9" w:rsidP="004E49C9">
      <w:pPr>
        <w:numPr>
          <w:ilvl w:val="0"/>
          <w:numId w:val="23"/>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Kontroler ma prawo żądać dokumentu umożliwiającego stwierdzenie tożsamości pasażera, któremu zatrzymuje bilet albo, który nie dokonał rejestracji wejścia;</w:t>
      </w:r>
    </w:p>
    <w:p w14:paraId="2BB56AB0" w14:textId="77777777" w:rsidR="004E49C9" w:rsidRPr="004E49C9" w:rsidRDefault="004E49C9" w:rsidP="004E49C9">
      <w:pPr>
        <w:spacing w:line="276" w:lineRule="auto"/>
        <w:jc w:val="center"/>
        <w:rPr>
          <w:rFonts w:eastAsiaTheme="minorHAnsi"/>
          <w:b/>
          <w:bCs/>
          <w:kern w:val="2"/>
          <w:lang w:eastAsia="en-US"/>
          <w14:ligatures w14:val="standardContextual"/>
        </w:rPr>
      </w:pPr>
    </w:p>
    <w:p w14:paraId="69CAB64E"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Rozdział 3.</w:t>
      </w:r>
      <w:r w:rsidRPr="004E49C9">
        <w:rPr>
          <w:rFonts w:eastAsiaTheme="minorHAnsi"/>
          <w:b/>
          <w:bCs/>
          <w:kern w:val="2"/>
          <w:lang w:eastAsia="en-US"/>
          <w14:ligatures w14:val="standardContextual"/>
        </w:rPr>
        <w:br/>
        <w:t>Przewóz bagażu</w:t>
      </w:r>
    </w:p>
    <w:p w14:paraId="20C0BC68"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 15.</w:t>
      </w:r>
    </w:p>
    <w:p w14:paraId="1D08B51B" w14:textId="77777777" w:rsidR="004E49C9" w:rsidRPr="004E49C9" w:rsidRDefault="004E49C9" w:rsidP="004E49C9">
      <w:pPr>
        <w:numPr>
          <w:ilvl w:val="0"/>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Przewóz bezpłatny bagażu. Nie podlegają opłacie za przewóz:</w:t>
      </w:r>
    </w:p>
    <w:p w14:paraId="72187FAF"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przedmioty stanowiące bagaż ręczny i nie przekraczające rozmiarów 60x40x20 cm;</w:t>
      </w:r>
    </w:p>
    <w:p w14:paraId="30E7433A"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wszelkiego rodzaju wózki dziecięce z dzieckiem do lat dwóch. W czasie przewozu dziecko powinno być wyjęte z wózka, jeżeli nie jest zabezpieczone szelkami zapobiegającymi wypadnięciu z wózka;</w:t>
      </w:r>
    </w:p>
    <w:p w14:paraId="330ADC37"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wózki inwalidzkie, z których korzystają osoby niepełnosprawne.</w:t>
      </w:r>
    </w:p>
    <w:p w14:paraId="42AF0325" w14:textId="77777777" w:rsidR="004E49C9" w:rsidRPr="004E49C9" w:rsidRDefault="004E49C9" w:rsidP="004E49C9">
      <w:pPr>
        <w:numPr>
          <w:ilvl w:val="1"/>
          <w:numId w:val="24"/>
        </w:numPr>
        <w:spacing w:after="160" w:line="276" w:lineRule="auto"/>
        <w:contextualSpacing/>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małe zwierzęta domowe np. psy, koty, ptaki przewożone w przystosowanym do tego celu transporterze.</w:t>
      </w:r>
    </w:p>
    <w:p w14:paraId="4F188220" w14:textId="77777777" w:rsidR="004E49C9" w:rsidRPr="004E49C9" w:rsidRDefault="004E49C9" w:rsidP="004E49C9">
      <w:pPr>
        <w:spacing w:line="276" w:lineRule="auto"/>
        <w:ind w:left="792"/>
        <w:contextualSpacing/>
        <w:rPr>
          <w:rFonts w:eastAsiaTheme="minorHAnsi"/>
          <w:kern w:val="2"/>
          <w:lang w:eastAsia="en-US"/>
          <w14:ligatures w14:val="standardContextual"/>
        </w:rPr>
      </w:pPr>
    </w:p>
    <w:p w14:paraId="7A44DDBD" w14:textId="77777777" w:rsidR="004E49C9" w:rsidRPr="004E49C9" w:rsidRDefault="004E49C9" w:rsidP="004E49C9">
      <w:pPr>
        <w:numPr>
          <w:ilvl w:val="0"/>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Odpłatny przewóz bagażu. Za odpłatnością, jak przy przewozie osób, ale bez stosowania opłat ulgowych, można przewozić:</w:t>
      </w:r>
    </w:p>
    <w:p w14:paraId="3EFB8CE1"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psy pod warunkiem, że posiadają kagańce i trzymane są na smyczy;</w:t>
      </w:r>
    </w:p>
    <w:p w14:paraId="535858E5"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bagaż przekraczający wymiary podane w ust. 1.1;</w:t>
      </w:r>
    </w:p>
    <w:p w14:paraId="7F573C21"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wózki bez dziecka.</w:t>
      </w:r>
    </w:p>
    <w:p w14:paraId="50AAB041" w14:textId="77777777" w:rsidR="004E49C9" w:rsidRPr="004E49C9" w:rsidRDefault="004E49C9" w:rsidP="004E49C9">
      <w:pPr>
        <w:numPr>
          <w:ilvl w:val="0"/>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W pojazdach nie wolno przewozić:</w:t>
      </w:r>
    </w:p>
    <w:p w14:paraId="3F38879A"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bagażu i zwierząt na miejscach przeznaczonych do siedzenia;</w:t>
      </w:r>
    </w:p>
    <w:p w14:paraId="76B6FE8D"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przedmiotów, które mogą wyrządzić szkodę innym pasażerom przez zanieczyszczenie lub uszkodzenie ich ciała lub odzieży albo, które mogą uszkodzić lub zanieczyścić pojazd;</w:t>
      </w:r>
    </w:p>
    <w:p w14:paraId="65505EBB"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przedmiotów cuchnących, łatwopalnych, wybuchowych, żrących, radioaktywnych, trujących oraz innych materiałów niebezpiecznych;</w:t>
      </w:r>
    </w:p>
    <w:p w14:paraId="574F2158"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bagażu o rozmiarach lub masie stanowiących utrudnienie dla przewożonych osób;</w:t>
      </w:r>
    </w:p>
    <w:p w14:paraId="11BF1F03" w14:textId="77777777" w:rsidR="004E49C9" w:rsidRPr="004E49C9" w:rsidRDefault="004E49C9" w:rsidP="004E49C9">
      <w:pPr>
        <w:numPr>
          <w:ilvl w:val="1"/>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rowerów, hulajnóg elektrycznych.</w:t>
      </w:r>
    </w:p>
    <w:p w14:paraId="6C157B19" w14:textId="77777777" w:rsidR="004E49C9" w:rsidRPr="004E49C9" w:rsidRDefault="004E49C9" w:rsidP="004E49C9">
      <w:pPr>
        <w:numPr>
          <w:ilvl w:val="1"/>
          <w:numId w:val="24"/>
        </w:numPr>
        <w:spacing w:after="160" w:line="276" w:lineRule="auto"/>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nabitej broni w tym i gazowej, z wyjątkiem osób, których zasady postępowania określają odrębne przepisy.</w:t>
      </w:r>
    </w:p>
    <w:p w14:paraId="0F205317" w14:textId="77777777" w:rsidR="004E49C9" w:rsidRPr="004E49C9" w:rsidRDefault="004E49C9" w:rsidP="004E49C9">
      <w:pPr>
        <w:numPr>
          <w:ilvl w:val="1"/>
          <w:numId w:val="24"/>
        </w:numPr>
        <w:spacing w:after="160" w:line="276" w:lineRule="auto"/>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wszelkich butli gazowych.</w:t>
      </w:r>
    </w:p>
    <w:p w14:paraId="66204722" w14:textId="77777777" w:rsidR="004E49C9" w:rsidRPr="004E49C9" w:rsidRDefault="004E49C9" w:rsidP="004E49C9">
      <w:pPr>
        <w:numPr>
          <w:ilvl w:val="0"/>
          <w:numId w:val="24"/>
        </w:numPr>
        <w:spacing w:after="160" w:line="276" w:lineRule="auto"/>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Pasażer posiadający założony na plecach bagaż zobowiązany jest do jego zdjęcia na czas przejazdu.</w:t>
      </w:r>
    </w:p>
    <w:p w14:paraId="7F55E2E0" w14:textId="77777777" w:rsidR="004E49C9" w:rsidRPr="004E49C9" w:rsidRDefault="004E49C9" w:rsidP="004E49C9">
      <w:pPr>
        <w:numPr>
          <w:ilvl w:val="0"/>
          <w:numId w:val="24"/>
        </w:numPr>
        <w:spacing w:after="160" w:line="276" w:lineRule="auto"/>
        <w:rPr>
          <w:rFonts w:eastAsiaTheme="minorHAnsi"/>
          <w:color w:val="000000" w:themeColor="text1"/>
          <w:kern w:val="2"/>
          <w:lang w:eastAsia="en-US"/>
          <w14:ligatures w14:val="standardContextual"/>
        </w:rPr>
      </w:pPr>
      <w:r w:rsidRPr="004E49C9">
        <w:rPr>
          <w:rFonts w:eastAsiaTheme="minorHAnsi"/>
          <w:color w:val="000000" w:themeColor="text1"/>
          <w:kern w:val="2"/>
          <w:lang w:eastAsia="en-US"/>
          <w14:ligatures w14:val="standardContextual"/>
        </w:rPr>
        <w:t>Nadzór nad bagażem i zwierzętami, które pasażer przewozi przy sobie w pojeździe, należy do pasażera.</w:t>
      </w:r>
    </w:p>
    <w:p w14:paraId="1CEDB16D" w14:textId="77777777" w:rsidR="004E49C9" w:rsidRPr="004E49C9" w:rsidRDefault="004E49C9" w:rsidP="004E49C9">
      <w:pPr>
        <w:numPr>
          <w:ilvl w:val="0"/>
          <w:numId w:val="24"/>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lastRenderedPageBreak/>
        <w:t>Za szkody powstałe w związku z przewozem bagażu ręcznego lub zwierząt odpowiada pasażer.</w:t>
      </w:r>
    </w:p>
    <w:p w14:paraId="65BC546C" w14:textId="77777777" w:rsidR="004E49C9" w:rsidRPr="004E49C9" w:rsidRDefault="004E49C9" w:rsidP="004E49C9">
      <w:pPr>
        <w:spacing w:line="276" w:lineRule="auto"/>
        <w:jc w:val="center"/>
        <w:rPr>
          <w:rFonts w:eastAsiaTheme="minorHAnsi"/>
          <w:kern w:val="2"/>
          <w:lang w:eastAsia="en-US"/>
          <w14:ligatures w14:val="standardContextual"/>
        </w:rPr>
      </w:pPr>
      <w:r w:rsidRPr="004E49C9">
        <w:rPr>
          <w:rFonts w:eastAsiaTheme="minorHAnsi"/>
          <w:b/>
          <w:bCs/>
          <w:kern w:val="2"/>
          <w:lang w:eastAsia="en-US"/>
          <w14:ligatures w14:val="standardContextual"/>
        </w:rPr>
        <w:t>Rozdział 4.</w:t>
      </w:r>
      <w:r w:rsidRPr="004E49C9">
        <w:rPr>
          <w:rFonts w:eastAsiaTheme="minorHAnsi"/>
          <w:b/>
          <w:bCs/>
          <w:kern w:val="2"/>
          <w:lang w:eastAsia="en-US"/>
          <w14:ligatures w14:val="standardContextual"/>
        </w:rPr>
        <w:br/>
        <w:t>Postanowienie końcowe</w:t>
      </w:r>
      <w:r w:rsidRPr="004E49C9">
        <w:rPr>
          <w:rFonts w:eastAsiaTheme="minorHAnsi"/>
          <w:b/>
          <w:bCs/>
          <w:kern w:val="2"/>
          <w:lang w:eastAsia="en-US"/>
          <w14:ligatures w14:val="standardContextual"/>
        </w:rPr>
        <w:br/>
        <w:t>§ 16.</w:t>
      </w:r>
    </w:p>
    <w:p w14:paraId="04FFAB6C" w14:textId="77777777" w:rsidR="004E49C9" w:rsidRPr="004E49C9" w:rsidRDefault="004E49C9" w:rsidP="004E49C9">
      <w:pPr>
        <w:numPr>
          <w:ilvl w:val="0"/>
          <w:numId w:val="2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Prezes MZK Sp. z o.o. Chojnice w porozumieniu z Gminą Miejską Chojnice wprowadzić może jednodniowe ulgi do bezpłatnych lub ulgowych przejazdów dla wybranych grup lub wszystkich pasażerów w ustalone dni (np. bezpłatny przejazd na Europejski Dzień Bez Samochodu bezpłatny przejazd dla dzieci na Dzień Dziecka, święta związane z MZK Sp. z o.o. Chojnice). Informacje te będą podawane do publicznej wiadomości na stronie internetowej </w:t>
      </w:r>
      <w:hyperlink r:id="rId5" w:history="1">
        <w:r w:rsidRPr="004E49C9">
          <w:rPr>
            <w:rFonts w:eastAsiaTheme="minorHAnsi"/>
            <w:color w:val="0563C1" w:themeColor="hyperlink"/>
            <w:kern w:val="2"/>
            <w:u w:val="single"/>
            <w:lang w:eastAsia="en-US"/>
            <w14:ligatures w14:val="standardContextual"/>
          </w:rPr>
          <w:t>www.mzkchojnice.pl</w:t>
        </w:r>
      </w:hyperlink>
      <w:r w:rsidRPr="004E49C9">
        <w:rPr>
          <w:rFonts w:eastAsiaTheme="minorHAnsi"/>
          <w:kern w:val="2"/>
          <w:lang w:eastAsia="en-US"/>
          <w14:ligatures w14:val="standardContextual"/>
        </w:rPr>
        <w:t>.</w:t>
      </w:r>
    </w:p>
    <w:p w14:paraId="5F600F32" w14:textId="77777777" w:rsidR="004E49C9" w:rsidRPr="004E49C9" w:rsidRDefault="004E49C9" w:rsidP="004E49C9">
      <w:pPr>
        <w:numPr>
          <w:ilvl w:val="0"/>
          <w:numId w:val="2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Reklamacje w sprawach związanych z nienależytym wykonaniem umowy przewozu oraz gdy pasażer nie zgadza się z treścią skierowanego do niego wezwania do zapłaty, wynikającego z tej umowy, rozpatruje Prezes Zarządu Miejskiego Zakładu Komunikacji Sp. z o.o. w Chojnicach ul. </w:t>
      </w:r>
      <w:proofErr w:type="spellStart"/>
      <w:r w:rsidRPr="004E49C9">
        <w:rPr>
          <w:rFonts w:eastAsiaTheme="minorHAnsi"/>
          <w:kern w:val="2"/>
          <w:lang w:eastAsia="en-US"/>
          <w14:ligatures w14:val="standardContextual"/>
        </w:rPr>
        <w:t>Angowicka</w:t>
      </w:r>
      <w:proofErr w:type="spellEnd"/>
      <w:r w:rsidRPr="004E49C9">
        <w:rPr>
          <w:rFonts w:eastAsiaTheme="minorHAnsi"/>
          <w:kern w:val="2"/>
          <w:lang w:eastAsia="en-US"/>
          <w14:ligatures w14:val="standardContextual"/>
        </w:rPr>
        <w:t xml:space="preserve"> 53 lub osoba przez niego upoważniona. Warunki składania i szczegółowy tryb załatwiania reklamacji regulują odrębne przepisy wykonawcze do ustawy z dnia 15 listopada 1984 r. Prawo przewozowe (Dz. U. z 2020 r. poz. 8).</w:t>
      </w:r>
    </w:p>
    <w:p w14:paraId="0333DD84" w14:textId="77777777" w:rsidR="004E49C9" w:rsidRPr="004E49C9" w:rsidRDefault="004E49C9" w:rsidP="004E49C9">
      <w:pPr>
        <w:numPr>
          <w:ilvl w:val="0"/>
          <w:numId w:val="2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Prezes MZK Sp. z o.o. Chojnice lub osoba przez niego upoważniona przyjmuje w sprawach skarg i wniosków związanych z działalnością MZK Sp. z o.o. w Chojnicach w każdy dzień roboczy w godzinach 9:00 do 13:00.</w:t>
      </w:r>
    </w:p>
    <w:p w14:paraId="77C5B717" w14:textId="77777777" w:rsidR="004E49C9" w:rsidRPr="004E49C9" w:rsidRDefault="004E49C9" w:rsidP="004E49C9">
      <w:pPr>
        <w:numPr>
          <w:ilvl w:val="0"/>
          <w:numId w:val="2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Skargi i wnioski w sprawach związanych z działalnością MZK Sp. z o.o. w Chojnicach mogą być wnoszone pisemnie, telefonicznie lub ustnie na adres: Miejski Zakład Komunikacji Sp. z o.o. w Chojnicach 89-600 Chojnice ul. </w:t>
      </w:r>
      <w:proofErr w:type="spellStart"/>
      <w:r w:rsidRPr="004E49C9">
        <w:rPr>
          <w:rFonts w:eastAsiaTheme="minorHAnsi"/>
          <w:kern w:val="2"/>
          <w:lang w:eastAsia="en-US"/>
          <w14:ligatures w14:val="standardContextual"/>
        </w:rPr>
        <w:t>Angowicka</w:t>
      </w:r>
      <w:proofErr w:type="spellEnd"/>
      <w:r w:rsidRPr="004E49C9">
        <w:rPr>
          <w:rFonts w:eastAsiaTheme="minorHAnsi"/>
          <w:kern w:val="2"/>
          <w:lang w:eastAsia="en-US"/>
          <w14:ligatures w14:val="standardContextual"/>
        </w:rPr>
        <w:t xml:space="preserve"> 53 tel. 5239-722-00 lub na adres </w:t>
      </w:r>
      <w:r w:rsidRPr="004E49C9">
        <w:rPr>
          <w:rFonts w:eastAsiaTheme="minorHAnsi"/>
          <w:kern w:val="2"/>
          <w:lang w:eastAsia="en-US"/>
          <w14:ligatures w14:val="standardContextual"/>
        </w:rPr>
        <w:br/>
        <w:t xml:space="preserve">e-mail </w:t>
      </w:r>
      <w:hyperlink r:id="rId6" w:history="1">
        <w:r w:rsidRPr="004E49C9">
          <w:rPr>
            <w:rFonts w:eastAsiaTheme="minorHAnsi"/>
            <w:color w:val="0563C1" w:themeColor="hyperlink"/>
            <w:kern w:val="2"/>
            <w:u w:val="single"/>
            <w:lang w:eastAsia="en-US"/>
            <w14:ligatures w14:val="standardContextual"/>
          </w:rPr>
          <w:t>mzk@mzkchojnice.pl</w:t>
        </w:r>
      </w:hyperlink>
      <w:r w:rsidRPr="004E49C9">
        <w:rPr>
          <w:rFonts w:eastAsiaTheme="minorHAnsi"/>
          <w:kern w:val="2"/>
          <w:lang w:eastAsia="en-US"/>
          <w14:ligatures w14:val="standardContextual"/>
        </w:rPr>
        <w:t>.</w:t>
      </w:r>
    </w:p>
    <w:p w14:paraId="770DD8A7" w14:textId="77777777" w:rsidR="004E49C9" w:rsidRPr="004E49C9" w:rsidRDefault="004E49C9" w:rsidP="004E49C9">
      <w:pPr>
        <w:numPr>
          <w:ilvl w:val="0"/>
          <w:numId w:val="25"/>
        </w:numPr>
        <w:spacing w:after="160" w:line="276" w:lineRule="auto"/>
        <w:contextualSpacing/>
        <w:rPr>
          <w:rFonts w:eastAsiaTheme="minorHAnsi"/>
          <w:kern w:val="2"/>
          <w:lang w:eastAsia="en-US"/>
          <w14:ligatures w14:val="standardContextual"/>
        </w:rPr>
      </w:pPr>
      <w:r w:rsidRPr="004E49C9">
        <w:rPr>
          <w:rFonts w:eastAsiaTheme="minorHAnsi"/>
          <w:kern w:val="2"/>
          <w:lang w:eastAsia="en-US"/>
          <w14:ligatures w14:val="standardContextual"/>
        </w:rPr>
        <w:t xml:space="preserve">Informacje dotyczące przewozów wykonywanych przez MZK Sp. z o.o. w Chojnicach wraz z rozkładem jazdy, przepisami porządkowymi, cenami za usługi, itp. można otrzymać pod telefonem 523972200 lub na stronie internetowej </w:t>
      </w:r>
      <w:r w:rsidRPr="004E49C9">
        <w:rPr>
          <w:rFonts w:eastAsiaTheme="minorHAnsi"/>
          <w:b/>
          <w:bCs/>
          <w:kern w:val="2"/>
          <w:lang w:eastAsia="en-US"/>
          <w14:ligatures w14:val="standardContextual"/>
        </w:rPr>
        <w:t>www.mzkchojnice.pl.</w:t>
      </w:r>
    </w:p>
    <w:p w14:paraId="10C0B5EB" w14:textId="77777777" w:rsidR="004E49C9" w:rsidRDefault="004E49C9" w:rsidP="004E49C9">
      <w:pPr>
        <w:spacing w:after="120"/>
        <w:jc w:val="both"/>
        <w:rPr>
          <w:sz w:val="22"/>
        </w:rPr>
      </w:pPr>
    </w:p>
    <w:p w14:paraId="1366E16C" w14:textId="77777777" w:rsidR="00B77738" w:rsidRDefault="00B77738"/>
    <w:sectPr w:rsidR="00B77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8D5"/>
    <w:multiLevelType w:val="multilevel"/>
    <w:tmpl w:val="4DECEBFC"/>
    <w:lvl w:ilvl="0">
      <w:start w:val="1"/>
      <w:numFmt w:val="bullet"/>
      <w:lvlText w:val="-"/>
      <w:lvlJc w:val="left"/>
      <w:pPr>
        <w:tabs>
          <w:tab w:val="num" w:pos="425"/>
        </w:tabs>
        <w:ind w:left="425" w:firstLine="56"/>
      </w:pPr>
      <w:rPr>
        <w:rFonts w:ascii="Times New Roman" w:hAnsi="Times New Roman" w:cs="Times New Roman" w:hint="default"/>
      </w:rPr>
    </w:lvl>
    <w:lvl w:ilvl="1">
      <w:start w:val="1"/>
      <w:numFmt w:val="bullet"/>
      <w:lvlText w:val="o"/>
      <w:lvlJc w:val="left"/>
      <w:pPr>
        <w:tabs>
          <w:tab w:val="num" w:pos="1390"/>
        </w:tabs>
        <w:ind w:left="1390" w:hanging="360"/>
      </w:pPr>
      <w:rPr>
        <w:rFonts w:ascii="Courier New" w:hAnsi="Courier New" w:cs="Courier New" w:hint="default"/>
      </w:rPr>
    </w:lvl>
    <w:lvl w:ilvl="2">
      <w:start w:val="1"/>
      <w:numFmt w:val="bullet"/>
      <w:lvlText w:val=""/>
      <w:lvlJc w:val="left"/>
      <w:pPr>
        <w:tabs>
          <w:tab w:val="num" w:pos="2110"/>
        </w:tabs>
        <w:ind w:left="2110" w:hanging="360"/>
      </w:pPr>
      <w:rPr>
        <w:rFonts w:ascii="Wingdings" w:hAnsi="Wingdings" w:hint="default"/>
      </w:rPr>
    </w:lvl>
    <w:lvl w:ilvl="3">
      <w:start w:val="1"/>
      <w:numFmt w:val="bullet"/>
      <w:lvlText w:val=""/>
      <w:lvlJc w:val="left"/>
      <w:pPr>
        <w:tabs>
          <w:tab w:val="num" w:pos="2830"/>
        </w:tabs>
        <w:ind w:left="2830" w:hanging="360"/>
      </w:pPr>
      <w:rPr>
        <w:rFonts w:ascii="Symbol" w:hAnsi="Symbol" w:hint="default"/>
      </w:rPr>
    </w:lvl>
    <w:lvl w:ilvl="4">
      <w:start w:val="1"/>
      <w:numFmt w:val="bullet"/>
      <w:lvlText w:val="o"/>
      <w:lvlJc w:val="left"/>
      <w:pPr>
        <w:tabs>
          <w:tab w:val="num" w:pos="3550"/>
        </w:tabs>
        <w:ind w:left="3550" w:hanging="360"/>
      </w:pPr>
      <w:rPr>
        <w:rFonts w:ascii="Courier New" w:hAnsi="Courier New" w:cs="Courier New" w:hint="default"/>
      </w:rPr>
    </w:lvl>
    <w:lvl w:ilvl="5">
      <w:start w:val="1"/>
      <w:numFmt w:val="bullet"/>
      <w:lvlText w:val=""/>
      <w:lvlJc w:val="left"/>
      <w:pPr>
        <w:tabs>
          <w:tab w:val="num" w:pos="4270"/>
        </w:tabs>
        <w:ind w:left="4270" w:hanging="360"/>
      </w:pPr>
      <w:rPr>
        <w:rFonts w:ascii="Wingdings" w:hAnsi="Wingdings" w:hint="default"/>
      </w:rPr>
    </w:lvl>
    <w:lvl w:ilvl="6">
      <w:start w:val="1"/>
      <w:numFmt w:val="bullet"/>
      <w:lvlText w:val=""/>
      <w:lvlJc w:val="left"/>
      <w:pPr>
        <w:tabs>
          <w:tab w:val="num" w:pos="4990"/>
        </w:tabs>
        <w:ind w:left="4990" w:hanging="360"/>
      </w:pPr>
      <w:rPr>
        <w:rFonts w:ascii="Symbol" w:hAnsi="Symbol" w:hint="default"/>
      </w:rPr>
    </w:lvl>
    <w:lvl w:ilvl="7">
      <w:start w:val="1"/>
      <w:numFmt w:val="bullet"/>
      <w:lvlText w:val="o"/>
      <w:lvlJc w:val="left"/>
      <w:pPr>
        <w:tabs>
          <w:tab w:val="num" w:pos="5710"/>
        </w:tabs>
        <w:ind w:left="5710" w:hanging="360"/>
      </w:pPr>
      <w:rPr>
        <w:rFonts w:ascii="Courier New" w:hAnsi="Courier New" w:cs="Courier New" w:hint="default"/>
      </w:rPr>
    </w:lvl>
    <w:lvl w:ilvl="8">
      <w:start w:val="1"/>
      <w:numFmt w:val="bullet"/>
      <w:lvlText w:val=""/>
      <w:lvlJc w:val="left"/>
      <w:pPr>
        <w:tabs>
          <w:tab w:val="num" w:pos="6430"/>
        </w:tabs>
        <w:ind w:left="6430" w:hanging="360"/>
      </w:pPr>
      <w:rPr>
        <w:rFonts w:ascii="Wingdings" w:hAnsi="Wingdings" w:hint="default"/>
      </w:rPr>
    </w:lvl>
  </w:abstractNum>
  <w:abstractNum w:abstractNumId="1" w15:restartNumberingAfterBreak="0">
    <w:nsid w:val="07E802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50C4D"/>
    <w:multiLevelType w:val="hybridMultilevel"/>
    <w:tmpl w:val="3C26DC1C"/>
    <w:lvl w:ilvl="0" w:tplc="D50E3030">
      <w:start w:val="1"/>
      <w:numFmt w:val="decimal"/>
      <w:lvlText w:val="§ %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D34121"/>
    <w:multiLevelType w:val="multilevel"/>
    <w:tmpl w:val="819CA31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0F126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AB3D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27A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673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7751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E7043"/>
    <w:multiLevelType w:val="multilevel"/>
    <w:tmpl w:val="2FBEEE1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0" w15:restartNumberingAfterBreak="0">
    <w:nsid w:val="29637267"/>
    <w:multiLevelType w:val="multilevel"/>
    <w:tmpl w:val="728CD15E"/>
    <w:lvl w:ilvl="0">
      <w:start w:val="2"/>
      <w:numFmt w:val="decimal"/>
      <w:lvlText w:val="%1"/>
      <w:lvlJc w:val="left"/>
      <w:pPr>
        <w:ind w:left="360" w:hanging="360"/>
      </w:pPr>
      <w:rPr>
        <w:b/>
      </w:rPr>
    </w:lvl>
    <w:lvl w:ilvl="1">
      <w:start w:val="1"/>
      <w:numFmt w:val="decimal"/>
      <w:lvlText w:val="%1.%2"/>
      <w:lvlJc w:val="left"/>
      <w:pPr>
        <w:ind w:left="1267" w:hanging="360"/>
      </w:pPr>
      <w:rPr>
        <w:b/>
      </w:rPr>
    </w:lvl>
    <w:lvl w:ilvl="2">
      <w:start w:val="1"/>
      <w:numFmt w:val="decimal"/>
      <w:lvlText w:val="%1.%2.%3"/>
      <w:lvlJc w:val="left"/>
      <w:pPr>
        <w:ind w:left="2534" w:hanging="720"/>
      </w:pPr>
      <w:rPr>
        <w:b/>
      </w:rPr>
    </w:lvl>
    <w:lvl w:ilvl="3">
      <w:start w:val="1"/>
      <w:numFmt w:val="decimal"/>
      <w:lvlText w:val="%1.%2.%3.%4"/>
      <w:lvlJc w:val="left"/>
      <w:pPr>
        <w:ind w:left="3441" w:hanging="720"/>
      </w:pPr>
      <w:rPr>
        <w:b/>
      </w:rPr>
    </w:lvl>
    <w:lvl w:ilvl="4">
      <w:start w:val="1"/>
      <w:numFmt w:val="decimal"/>
      <w:lvlText w:val="%1.%2.%3.%4.%5"/>
      <w:lvlJc w:val="left"/>
      <w:pPr>
        <w:ind w:left="4708" w:hanging="1080"/>
      </w:pPr>
      <w:rPr>
        <w:b/>
      </w:rPr>
    </w:lvl>
    <w:lvl w:ilvl="5">
      <w:start w:val="1"/>
      <w:numFmt w:val="decimal"/>
      <w:lvlText w:val="%1.%2.%3.%4.%5.%6"/>
      <w:lvlJc w:val="left"/>
      <w:pPr>
        <w:ind w:left="5615" w:hanging="1080"/>
      </w:pPr>
      <w:rPr>
        <w:b/>
      </w:rPr>
    </w:lvl>
    <w:lvl w:ilvl="6">
      <w:start w:val="1"/>
      <w:numFmt w:val="decimal"/>
      <w:lvlText w:val="%1.%2.%3.%4.%5.%6.%7"/>
      <w:lvlJc w:val="left"/>
      <w:pPr>
        <w:ind w:left="6882" w:hanging="1440"/>
      </w:pPr>
      <w:rPr>
        <w:b/>
      </w:rPr>
    </w:lvl>
    <w:lvl w:ilvl="7">
      <w:start w:val="1"/>
      <w:numFmt w:val="decimal"/>
      <w:lvlText w:val="%1.%2.%3.%4.%5.%6.%7.%8"/>
      <w:lvlJc w:val="left"/>
      <w:pPr>
        <w:ind w:left="7789" w:hanging="1440"/>
      </w:pPr>
      <w:rPr>
        <w:b/>
      </w:rPr>
    </w:lvl>
    <w:lvl w:ilvl="8">
      <w:start w:val="1"/>
      <w:numFmt w:val="decimal"/>
      <w:lvlText w:val="%1.%2.%3.%4.%5.%6.%7.%8.%9"/>
      <w:lvlJc w:val="left"/>
      <w:pPr>
        <w:ind w:left="8696" w:hanging="1440"/>
      </w:pPr>
      <w:rPr>
        <w:b/>
      </w:rPr>
    </w:lvl>
  </w:abstractNum>
  <w:abstractNum w:abstractNumId="11" w15:restartNumberingAfterBreak="0">
    <w:nsid w:val="2C0D2A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B279E1"/>
    <w:multiLevelType w:val="multilevel"/>
    <w:tmpl w:val="16729662"/>
    <w:lvl w:ilvl="0">
      <w:start w:val="1"/>
      <w:numFmt w:val="bullet"/>
      <w:lvlText w:val="-"/>
      <w:lvlJc w:val="left"/>
      <w:pPr>
        <w:tabs>
          <w:tab w:val="num" w:pos="360"/>
        </w:tabs>
        <w:ind w:left="113" w:hanging="11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E3A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934FF"/>
    <w:multiLevelType w:val="multilevel"/>
    <w:tmpl w:val="BDA4D25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441357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DB6E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1B7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493D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626C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F2676"/>
    <w:multiLevelType w:val="hybridMultilevel"/>
    <w:tmpl w:val="DF123E78"/>
    <w:lvl w:ilvl="0" w:tplc="F96083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1874B05"/>
    <w:multiLevelType w:val="multilevel"/>
    <w:tmpl w:val="AC328C8E"/>
    <w:lvl w:ilvl="0">
      <w:start w:val="1"/>
      <w:numFmt w:val="decimal"/>
      <w:lvlText w:val="%1."/>
      <w:lvlJc w:val="left"/>
      <w:pPr>
        <w:tabs>
          <w:tab w:val="num" w:pos="907"/>
        </w:tabs>
        <w:ind w:left="907" w:hanging="453"/>
      </w:pPr>
    </w:lvl>
    <w:lvl w:ilvl="1">
      <w:start w:val="1"/>
      <w:numFmt w:val="decimal"/>
      <w:lvlText w:val="%2)"/>
      <w:lvlJc w:val="left"/>
      <w:pPr>
        <w:tabs>
          <w:tab w:val="num" w:pos="1304"/>
        </w:tabs>
        <w:ind w:left="1304" w:hanging="397"/>
      </w:pPr>
    </w:lvl>
    <w:lvl w:ilvl="2">
      <w:start w:val="5"/>
      <w:numFmt w:val="decimal"/>
      <w:lvlText w:val="%3."/>
      <w:lvlJc w:val="left"/>
      <w:pPr>
        <w:tabs>
          <w:tab w:val="num" w:pos="907"/>
        </w:tabs>
        <w:ind w:left="907" w:hanging="45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5E074D"/>
    <w:multiLevelType w:val="multilevel"/>
    <w:tmpl w:val="D9901B22"/>
    <w:lvl w:ilvl="0">
      <w:start w:val="1"/>
      <w:numFmt w:val="decimal"/>
      <w:lvlText w:val="%1."/>
      <w:lvlJc w:val="left"/>
      <w:pPr>
        <w:tabs>
          <w:tab w:val="num" w:pos="907"/>
        </w:tabs>
        <w:ind w:left="907" w:hanging="453"/>
      </w:pPr>
    </w:lvl>
    <w:lvl w:ilvl="1">
      <w:start w:val="1"/>
      <w:numFmt w:val="decimal"/>
      <w:lvlText w:val="%2)"/>
      <w:lvlJc w:val="left"/>
      <w:pPr>
        <w:tabs>
          <w:tab w:val="num" w:pos="1304"/>
        </w:tabs>
        <w:ind w:left="1304" w:hanging="397"/>
      </w:pPr>
    </w:lvl>
    <w:lvl w:ilvl="2">
      <w:start w:val="5"/>
      <w:numFmt w:val="decimal"/>
      <w:lvlText w:val="%3."/>
      <w:lvlJc w:val="left"/>
      <w:pPr>
        <w:tabs>
          <w:tab w:val="num" w:pos="907"/>
        </w:tabs>
        <w:ind w:left="907" w:hanging="453"/>
      </w:pPr>
    </w:lvl>
    <w:lvl w:ilvl="3">
      <w:numFmt w:val="bullet"/>
      <w:lvlText w:val=""/>
      <w:lvlJc w:val="left"/>
      <w:pPr>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FD0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364E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9327169">
    <w:abstractNumId w:val="2"/>
  </w:num>
  <w:num w:numId="2" w16cid:durableId="934554299">
    <w:abstractNumId w:val="20"/>
  </w:num>
  <w:num w:numId="3" w16cid:durableId="648560765">
    <w:abstractNumId w:val="14"/>
    <w:lvlOverride w:ilvl="0"/>
    <w:lvlOverride w:ilvl="1"/>
    <w:lvlOverride w:ilvl="2"/>
    <w:lvlOverride w:ilvl="3"/>
    <w:lvlOverride w:ilvl="4"/>
    <w:lvlOverride w:ilvl="5"/>
    <w:lvlOverride w:ilvl="6"/>
    <w:lvlOverride w:ilvl="7"/>
    <w:lvlOverride w:ilvl="8"/>
  </w:num>
  <w:num w:numId="4" w16cid:durableId="1411075281">
    <w:abstractNumId w:val="12"/>
    <w:lvlOverride w:ilvl="0"/>
    <w:lvlOverride w:ilvl="1"/>
    <w:lvlOverride w:ilvl="2"/>
    <w:lvlOverride w:ilvl="3"/>
    <w:lvlOverride w:ilvl="4"/>
    <w:lvlOverride w:ilvl="5"/>
    <w:lvlOverride w:ilvl="6"/>
    <w:lvlOverride w:ilvl="7"/>
    <w:lvlOverride w:ilvl="8"/>
  </w:num>
  <w:num w:numId="5" w16cid:durableId="21681627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736913">
    <w:abstractNumId w:val="0"/>
    <w:lvlOverride w:ilvl="0"/>
    <w:lvlOverride w:ilvl="1"/>
    <w:lvlOverride w:ilvl="2"/>
    <w:lvlOverride w:ilvl="3"/>
    <w:lvlOverride w:ilvl="4"/>
    <w:lvlOverride w:ilvl="5"/>
    <w:lvlOverride w:ilvl="6"/>
    <w:lvlOverride w:ilvl="7"/>
    <w:lvlOverride w:ilvl="8"/>
  </w:num>
  <w:num w:numId="7" w16cid:durableId="1400134425">
    <w:abstractNumId w:val="2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020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115603">
    <w:abstractNumId w:val="22"/>
    <w:lvlOverride w:ilvl="0">
      <w:startOverride w:val="1"/>
    </w:lvlOverride>
    <w:lvlOverride w:ilvl="1">
      <w:startOverride w:val="1"/>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6142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255411">
    <w:abstractNumId w:val="11"/>
  </w:num>
  <w:num w:numId="12" w16cid:durableId="203255375">
    <w:abstractNumId w:val="6"/>
  </w:num>
  <w:num w:numId="13" w16cid:durableId="1341421652">
    <w:abstractNumId w:val="23"/>
  </w:num>
  <w:num w:numId="14" w16cid:durableId="1933197700">
    <w:abstractNumId w:val="13"/>
  </w:num>
  <w:num w:numId="15" w16cid:durableId="1181238853">
    <w:abstractNumId w:val="24"/>
  </w:num>
  <w:num w:numId="16" w16cid:durableId="759252016">
    <w:abstractNumId w:val="7"/>
  </w:num>
  <w:num w:numId="17" w16cid:durableId="532494961">
    <w:abstractNumId w:val="16"/>
  </w:num>
  <w:num w:numId="18" w16cid:durableId="1740400867">
    <w:abstractNumId w:val="4"/>
  </w:num>
  <w:num w:numId="19" w16cid:durableId="1558929007">
    <w:abstractNumId w:val="8"/>
  </w:num>
  <w:num w:numId="20" w16cid:durableId="992677792">
    <w:abstractNumId w:val="5"/>
  </w:num>
  <w:num w:numId="21" w16cid:durableId="11106468">
    <w:abstractNumId w:val="1"/>
  </w:num>
  <w:num w:numId="22" w16cid:durableId="765461625">
    <w:abstractNumId w:val="18"/>
  </w:num>
  <w:num w:numId="23" w16cid:durableId="221184107">
    <w:abstractNumId w:val="17"/>
  </w:num>
  <w:num w:numId="24" w16cid:durableId="449014038">
    <w:abstractNumId w:val="15"/>
  </w:num>
  <w:num w:numId="25" w16cid:durableId="6838212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3A"/>
    <w:rsid w:val="00341493"/>
    <w:rsid w:val="00361FFB"/>
    <w:rsid w:val="0037203A"/>
    <w:rsid w:val="004C41CC"/>
    <w:rsid w:val="004E49C9"/>
    <w:rsid w:val="0073554E"/>
    <w:rsid w:val="0079525E"/>
    <w:rsid w:val="007F52CF"/>
    <w:rsid w:val="008A65F1"/>
    <w:rsid w:val="00B05567"/>
    <w:rsid w:val="00B77738"/>
    <w:rsid w:val="00E922A1"/>
    <w:rsid w:val="00F51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D88B"/>
  <w15:chartTrackingRefBased/>
  <w15:docId w15:val="{8002ECFB-8A5D-4433-A72C-BD55EAB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03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372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semiHidden/>
    <w:unhideWhenUsed/>
    <w:qFormat/>
    <w:rsid w:val="00372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7203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semiHidden/>
    <w:unhideWhenUsed/>
    <w:qFormat/>
    <w:rsid w:val="0037203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7203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7203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203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203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203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203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7203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7203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7203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7203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720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20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20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203A"/>
    <w:rPr>
      <w:rFonts w:eastAsiaTheme="majorEastAsia" w:cstheme="majorBidi"/>
      <w:color w:val="272727" w:themeColor="text1" w:themeTint="D8"/>
    </w:rPr>
  </w:style>
  <w:style w:type="paragraph" w:styleId="Tytu">
    <w:name w:val="Title"/>
    <w:basedOn w:val="Normalny"/>
    <w:next w:val="Normalny"/>
    <w:link w:val="TytuZnak"/>
    <w:uiPriority w:val="10"/>
    <w:qFormat/>
    <w:rsid w:val="0037203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20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20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20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203A"/>
    <w:pPr>
      <w:spacing w:before="160"/>
      <w:jc w:val="center"/>
    </w:pPr>
    <w:rPr>
      <w:i/>
      <w:iCs/>
      <w:color w:val="404040" w:themeColor="text1" w:themeTint="BF"/>
    </w:rPr>
  </w:style>
  <w:style w:type="character" w:customStyle="1" w:styleId="CytatZnak">
    <w:name w:val="Cytat Znak"/>
    <w:basedOn w:val="Domylnaczcionkaakapitu"/>
    <w:link w:val="Cytat"/>
    <w:uiPriority w:val="29"/>
    <w:rsid w:val="0037203A"/>
    <w:rPr>
      <w:i/>
      <w:iCs/>
      <w:color w:val="404040" w:themeColor="text1" w:themeTint="BF"/>
    </w:rPr>
  </w:style>
  <w:style w:type="paragraph" w:styleId="Akapitzlist">
    <w:name w:val="List Paragraph"/>
    <w:basedOn w:val="Normalny"/>
    <w:uiPriority w:val="34"/>
    <w:qFormat/>
    <w:rsid w:val="0037203A"/>
    <w:pPr>
      <w:ind w:left="720"/>
      <w:contextualSpacing/>
    </w:pPr>
  </w:style>
  <w:style w:type="character" w:styleId="Wyrnienieintensywne">
    <w:name w:val="Intense Emphasis"/>
    <w:basedOn w:val="Domylnaczcionkaakapitu"/>
    <w:uiPriority w:val="21"/>
    <w:qFormat/>
    <w:rsid w:val="0037203A"/>
    <w:rPr>
      <w:i/>
      <w:iCs/>
      <w:color w:val="2F5496" w:themeColor="accent1" w:themeShade="BF"/>
    </w:rPr>
  </w:style>
  <w:style w:type="paragraph" w:styleId="Cytatintensywny">
    <w:name w:val="Intense Quote"/>
    <w:basedOn w:val="Normalny"/>
    <w:next w:val="Normalny"/>
    <w:link w:val="CytatintensywnyZnak"/>
    <w:uiPriority w:val="30"/>
    <w:qFormat/>
    <w:rsid w:val="0037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7203A"/>
    <w:rPr>
      <w:i/>
      <w:iCs/>
      <w:color w:val="2F5496" w:themeColor="accent1" w:themeShade="BF"/>
    </w:rPr>
  </w:style>
  <w:style w:type="character" w:styleId="Odwoanieintensywne">
    <w:name w:val="Intense Reference"/>
    <w:basedOn w:val="Domylnaczcionkaakapitu"/>
    <w:uiPriority w:val="32"/>
    <w:qFormat/>
    <w:rsid w:val="0037203A"/>
    <w:rPr>
      <w:b/>
      <w:bCs/>
      <w:smallCaps/>
      <w:color w:val="2F5496" w:themeColor="accent1" w:themeShade="BF"/>
      <w:spacing w:val="5"/>
    </w:rPr>
  </w:style>
  <w:style w:type="character" w:customStyle="1" w:styleId="markedcontent">
    <w:name w:val="markedcontent"/>
    <w:basedOn w:val="Domylnaczcionkaakapitu"/>
    <w:rsid w:val="0037203A"/>
  </w:style>
  <w:style w:type="character" w:styleId="Pogrubienie">
    <w:name w:val="Strong"/>
    <w:basedOn w:val="Domylnaczcionkaakapitu"/>
    <w:uiPriority w:val="22"/>
    <w:qFormat/>
    <w:rsid w:val="0037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zk@mzkchojnice.pl" TargetMode="External"/><Relationship Id="rId5" Type="http://schemas.openxmlformats.org/officeDocument/2006/relationships/hyperlink" Target="http://www.mzkchojn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3386</Words>
  <Characters>20320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Beata Zielinska</cp:lastModifiedBy>
  <cp:revision>3</cp:revision>
  <cp:lastPrinted>2025-09-16T09:08:00Z</cp:lastPrinted>
  <dcterms:created xsi:type="dcterms:W3CDTF">2025-09-16T09:08:00Z</dcterms:created>
  <dcterms:modified xsi:type="dcterms:W3CDTF">2025-09-16T10:00:00Z</dcterms:modified>
</cp:coreProperties>
</file>